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04581" w14:textId="77777777" w:rsidR="00FC7D8A" w:rsidRDefault="00000000">
      <w:pPr>
        <w:widowControl/>
        <w:pBdr>
          <w:top w:val="nil"/>
          <w:left w:val="nil"/>
          <w:bottom w:val="nil"/>
          <w:right w:val="nil"/>
          <w:between w:val="nil"/>
        </w:pBdr>
        <w:jc w:val="center"/>
        <w:rPr>
          <w:i/>
          <w:sz w:val="18"/>
          <w:szCs w:val="18"/>
        </w:rPr>
      </w:pPr>
      <w:proofErr w:type="spellStart"/>
      <w:r>
        <w:rPr>
          <w:i/>
        </w:rPr>
        <w:t>PhotoMet</w:t>
      </w:r>
      <w:proofErr w:type="spellEnd"/>
      <w:r>
        <w:rPr>
          <w:i/>
        </w:rPr>
        <w:t>: Paper Template</w:t>
      </w:r>
    </w:p>
    <w:p w14:paraId="52075941" w14:textId="77777777" w:rsidR="00FC7D8A" w:rsidRDefault="00FC7D8A">
      <w:pPr>
        <w:widowControl/>
        <w:pBdr>
          <w:top w:val="nil"/>
          <w:left w:val="nil"/>
          <w:bottom w:val="nil"/>
          <w:right w:val="nil"/>
          <w:between w:val="nil"/>
        </w:pBdr>
        <w:jc w:val="center"/>
        <w:rPr>
          <w:b/>
          <w:smallCaps/>
          <w:sz w:val="28"/>
          <w:szCs w:val="28"/>
        </w:rPr>
      </w:pPr>
    </w:p>
    <w:p w14:paraId="7EF7E1F5" w14:textId="77777777" w:rsidR="00FC7D8A" w:rsidRDefault="00000000">
      <w:pPr>
        <w:widowControl/>
        <w:pBdr>
          <w:top w:val="nil"/>
          <w:left w:val="nil"/>
          <w:bottom w:val="nil"/>
          <w:right w:val="nil"/>
          <w:between w:val="nil"/>
        </w:pBdr>
        <w:jc w:val="center"/>
        <w:rPr>
          <w:b/>
          <w:smallCaps/>
          <w:sz w:val="28"/>
          <w:szCs w:val="28"/>
        </w:rPr>
      </w:pPr>
      <w:proofErr w:type="spellStart"/>
      <w:r>
        <w:rPr>
          <w:b/>
          <w:smallCaps/>
          <w:sz w:val="28"/>
          <w:szCs w:val="28"/>
        </w:rPr>
        <w:t>FAst</w:t>
      </w:r>
      <w:proofErr w:type="spellEnd"/>
      <w:r>
        <w:rPr>
          <w:b/>
          <w:smallCaps/>
          <w:sz w:val="28"/>
          <w:szCs w:val="28"/>
        </w:rPr>
        <w:t xml:space="preserve"> </w:t>
      </w:r>
      <w:proofErr w:type="spellStart"/>
      <w:r>
        <w:rPr>
          <w:b/>
          <w:smallCaps/>
          <w:sz w:val="28"/>
          <w:szCs w:val="28"/>
        </w:rPr>
        <w:t>tunable</w:t>
      </w:r>
      <w:proofErr w:type="spellEnd"/>
      <w:r>
        <w:rPr>
          <w:b/>
          <w:smallCaps/>
          <w:sz w:val="28"/>
          <w:szCs w:val="28"/>
        </w:rPr>
        <w:t xml:space="preserve"> single-frequency Yb-doped </w:t>
      </w:r>
      <w:proofErr w:type="spellStart"/>
      <w:r>
        <w:rPr>
          <w:b/>
          <w:smallCaps/>
          <w:sz w:val="28"/>
          <w:szCs w:val="28"/>
        </w:rPr>
        <w:t>fiber</w:t>
      </w:r>
      <w:proofErr w:type="spellEnd"/>
      <w:r>
        <w:rPr>
          <w:b/>
          <w:smallCaps/>
          <w:sz w:val="28"/>
          <w:szCs w:val="28"/>
        </w:rPr>
        <w:t xml:space="preserve"> laser </w:t>
      </w:r>
    </w:p>
    <w:p w14:paraId="06A481EC" w14:textId="77777777" w:rsidR="00FC7D8A" w:rsidRDefault="00FC7D8A">
      <w:pPr>
        <w:widowControl/>
        <w:pBdr>
          <w:top w:val="nil"/>
          <w:left w:val="nil"/>
          <w:bottom w:val="nil"/>
          <w:right w:val="nil"/>
          <w:between w:val="nil"/>
        </w:pBdr>
        <w:jc w:val="center"/>
        <w:rPr>
          <w:b/>
          <w:sz w:val="28"/>
          <w:szCs w:val="28"/>
        </w:rPr>
      </w:pPr>
    </w:p>
    <w:p w14:paraId="7018EF42" w14:textId="3281C12F" w:rsidR="00FC7D8A" w:rsidRDefault="00341E8A">
      <w:pPr>
        <w:widowControl/>
        <w:pBdr>
          <w:top w:val="nil"/>
          <w:left w:val="nil"/>
          <w:bottom w:val="nil"/>
          <w:right w:val="nil"/>
          <w:between w:val="nil"/>
        </w:pBdr>
        <w:jc w:val="center"/>
        <w:rPr>
          <w:i/>
          <w:sz w:val="22"/>
          <w:szCs w:val="22"/>
        </w:rPr>
      </w:pPr>
      <w:r>
        <w:rPr>
          <w:i/>
          <w:sz w:val="22"/>
          <w:szCs w:val="22"/>
        </w:rPr>
        <w:t>XX</w:t>
      </w:r>
      <w:r w:rsidR="00000000">
        <w:rPr>
          <w:i/>
          <w:sz w:val="22"/>
          <w:szCs w:val="22"/>
        </w:rPr>
        <w:t xml:space="preserve"> </w:t>
      </w:r>
      <w:proofErr w:type="spellStart"/>
      <w:r>
        <w:rPr>
          <w:i/>
          <w:sz w:val="22"/>
          <w:szCs w:val="22"/>
        </w:rPr>
        <w:t>XX</w:t>
      </w:r>
      <w:proofErr w:type="spellEnd"/>
      <w:r w:rsidR="00000000">
        <w:rPr>
          <w:i/>
          <w:sz w:val="22"/>
          <w:szCs w:val="22"/>
        </w:rPr>
        <w:t xml:space="preserve"> </w:t>
      </w:r>
      <w:proofErr w:type="spellStart"/>
      <w:r>
        <w:rPr>
          <w:i/>
          <w:sz w:val="22"/>
          <w:szCs w:val="22"/>
        </w:rPr>
        <w:t>XX</w:t>
      </w:r>
      <w:proofErr w:type="spellEnd"/>
      <w:r w:rsidR="00000000">
        <w:rPr>
          <w:i/>
          <w:sz w:val="22"/>
          <w:szCs w:val="22"/>
          <w:vertAlign w:val="superscript"/>
        </w:rPr>
        <w:t xml:space="preserve"> </w:t>
      </w:r>
      <w:r w:rsidR="00000000">
        <w:rPr>
          <w:sz w:val="22"/>
          <w:szCs w:val="22"/>
          <w:vertAlign w:val="superscript"/>
        </w:rPr>
        <w:t>a</w:t>
      </w:r>
      <w:r w:rsidR="00000000">
        <w:rPr>
          <w:i/>
          <w:sz w:val="22"/>
          <w:szCs w:val="22"/>
        </w:rPr>
        <w:t xml:space="preserve">, </w:t>
      </w:r>
      <w:r>
        <w:rPr>
          <w:i/>
          <w:sz w:val="22"/>
          <w:szCs w:val="22"/>
        </w:rPr>
        <w:t xml:space="preserve">YY </w:t>
      </w:r>
      <w:proofErr w:type="spellStart"/>
      <w:r>
        <w:rPr>
          <w:i/>
          <w:sz w:val="22"/>
          <w:szCs w:val="22"/>
        </w:rPr>
        <w:t>YY</w:t>
      </w:r>
      <w:proofErr w:type="spellEnd"/>
      <w:r w:rsidR="00000000">
        <w:rPr>
          <w:i/>
          <w:sz w:val="22"/>
          <w:szCs w:val="22"/>
          <w:vertAlign w:val="superscript"/>
        </w:rPr>
        <w:t xml:space="preserve"> </w:t>
      </w:r>
      <w:r w:rsidR="00000000">
        <w:rPr>
          <w:sz w:val="22"/>
          <w:szCs w:val="22"/>
          <w:vertAlign w:val="superscript"/>
        </w:rPr>
        <w:t>a</w:t>
      </w:r>
      <w:r w:rsidR="00000000">
        <w:rPr>
          <w:i/>
          <w:sz w:val="22"/>
          <w:szCs w:val="22"/>
        </w:rPr>
        <w:t xml:space="preserve">, </w:t>
      </w:r>
      <w:r>
        <w:rPr>
          <w:i/>
          <w:sz w:val="22"/>
          <w:szCs w:val="22"/>
        </w:rPr>
        <w:t>ZZZ</w:t>
      </w:r>
      <w:r w:rsidR="00000000">
        <w:rPr>
          <w:i/>
          <w:sz w:val="22"/>
          <w:szCs w:val="22"/>
        </w:rPr>
        <w:t xml:space="preserve"> </w:t>
      </w:r>
      <w:proofErr w:type="spellStart"/>
      <w:r>
        <w:rPr>
          <w:i/>
          <w:sz w:val="22"/>
          <w:szCs w:val="22"/>
        </w:rPr>
        <w:t>ZZZ</w:t>
      </w:r>
      <w:proofErr w:type="spellEnd"/>
      <w:r w:rsidR="00000000">
        <w:rPr>
          <w:i/>
          <w:sz w:val="22"/>
          <w:szCs w:val="22"/>
          <w:vertAlign w:val="superscript"/>
        </w:rPr>
        <w:t xml:space="preserve"> b</w:t>
      </w:r>
      <w:r w:rsidR="00000000">
        <w:rPr>
          <w:i/>
          <w:sz w:val="22"/>
          <w:szCs w:val="22"/>
        </w:rPr>
        <w:t xml:space="preserve">, </w:t>
      </w:r>
      <w:r>
        <w:rPr>
          <w:i/>
          <w:sz w:val="22"/>
          <w:szCs w:val="22"/>
        </w:rPr>
        <w:t>WWW</w:t>
      </w:r>
      <w:r w:rsidR="00000000">
        <w:rPr>
          <w:i/>
          <w:sz w:val="22"/>
          <w:szCs w:val="22"/>
        </w:rPr>
        <w:t xml:space="preserve"> </w:t>
      </w:r>
      <w:proofErr w:type="spellStart"/>
      <w:r>
        <w:rPr>
          <w:i/>
          <w:sz w:val="22"/>
          <w:szCs w:val="22"/>
        </w:rPr>
        <w:t>WWW</w:t>
      </w:r>
      <w:proofErr w:type="spellEnd"/>
      <w:r w:rsidR="00000000">
        <w:rPr>
          <w:i/>
          <w:sz w:val="22"/>
          <w:szCs w:val="22"/>
          <w:vertAlign w:val="superscript"/>
        </w:rPr>
        <w:t xml:space="preserve"> </w:t>
      </w:r>
      <w:r w:rsidR="00000000">
        <w:rPr>
          <w:sz w:val="22"/>
          <w:szCs w:val="22"/>
          <w:vertAlign w:val="superscript"/>
        </w:rPr>
        <w:t>a, *</w:t>
      </w:r>
    </w:p>
    <w:p w14:paraId="079F9D7B" w14:textId="77777777" w:rsidR="00FC7D8A" w:rsidRDefault="00FC7D8A">
      <w:pPr>
        <w:widowControl/>
        <w:pBdr>
          <w:top w:val="nil"/>
          <w:left w:val="nil"/>
          <w:bottom w:val="nil"/>
          <w:right w:val="nil"/>
          <w:between w:val="nil"/>
        </w:pBdr>
        <w:jc w:val="center"/>
        <w:rPr>
          <w:i/>
          <w:sz w:val="22"/>
          <w:szCs w:val="22"/>
        </w:rPr>
      </w:pPr>
    </w:p>
    <w:p w14:paraId="11693DBF" w14:textId="5F779CBF" w:rsidR="00FC7D8A" w:rsidRDefault="00000000">
      <w:pPr>
        <w:widowControl/>
        <w:pBdr>
          <w:top w:val="nil"/>
          <w:left w:val="nil"/>
          <w:bottom w:val="nil"/>
          <w:right w:val="nil"/>
          <w:between w:val="nil"/>
        </w:pBdr>
        <w:jc w:val="center"/>
      </w:pPr>
      <w:proofErr w:type="spellStart"/>
      <w:r>
        <w:rPr>
          <w:vertAlign w:val="superscript"/>
        </w:rPr>
        <w:t>a</w:t>
      </w:r>
      <w:r w:rsidR="00341E8A">
        <w:t>Italian</w:t>
      </w:r>
      <w:proofErr w:type="spellEnd"/>
      <w:r>
        <w:t xml:space="preserve"> Research Institute of </w:t>
      </w:r>
      <w:r w:rsidR="00341E8A">
        <w:t>xxx</w:t>
      </w:r>
      <w:r>
        <w:t xml:space="preserve">, </w:t>
      </w:r>
      <w:r w:rsidR="00341E8A">
        <w:t>Milan</w:t>
      </w:r>
      <w:r>
        <w:t xml:space="preserve">, </w:t>
      </w:r>
      <w:r w:rsidR="00341E8A">
        <w:t>Italy</w:t>
      </w:r>
    </w:p>
    <w:p w14:paraId="0D72757F" w14:textId="1EB36304" w:rsidR="00FC7D8A" w:rsidRDefault="00000000">
      <w:pPr>
        <w:widowControl/>
        <w:pBdr>
          <w:top w:val="nil"/>
          <w:left w:val="nil"/>
          <w:bottom w:val="nil"/>
          <w:right w:val="nil"/>
          <w:between w:val="nil"/>
        </w:pBdr>
        <w:jc w:val="center"/>
      </w:pPr>
      <w:proofErr w:type="spellStart"/>
      <w:r>
        <w:rPr>
          <w:vertAlign w:val="superscript"/>
        </w:rPr>
        <w:t>b</w:t>
      </w:r>
      <w:r>
        <w:t>Electronics</w:t>
      </w:r>
      <w:proofErr w:type="spellEnd"/>
      <w:r>
        <w:t xml:space="preserve"> and Telecommunications Research Institute, </w:t>
      </w:r>
      <w:proofErr w:type="spellStart"/>
      <w:r w:rsidR="00341E8A">
        <w:t>yyy</w:t>
      </w:r>
      <w:proofErr w:type="spellEnd"/>
      <w:r>
        <w:t xml:space="preserve">, </w:t>
      </w:r>
      <w:r w:rsidR="00341E8A">
        <w:t>zzz</w:t>
      </w:r>
    </w:p>
    <w:p w14:paraId="7B1249F2" w14:textId="3ECFEAAA" w:rsidR="00FC7D8A" w:rsidRDefault="00000000">
      <w:pPr>
        <w:widowControl/>
        <w:pBdr>
          <w:top w:val="nil"/>
          <w:left w:val="nil"/>
          <w:bottom w:val="nil"/>
          <w:right w:val="nil"/>
          <w:between w:val="nil"/>
        </w:pBdr>
        <w:jc w:val="center"/>
      </w:pPr>
      <w:r>
        <w:t xml:space="preserve">*Corresponding author: </w:t>
      </w:r>
      <w:r w:rsidR="00341E8A">
        <w:t>aaaaa</w:t>
      </w:r>
      <w:r>
        <w:t>@</w:t>
      </w:r>
      <w:r w:rsidR="00341E8A">
        <w:t>bbbb</w:t>
      </w:r>
      <w:r>
        <w:t>.</w:t>
      </w:r>
      <w:r w:rsidR="00341E8A">
        <w:t>it</w:t>
      </w:r>
    </w:p>
    <w:p w14:paraId="07ABCDB1" w14:textId="77777777" w:rsidR="00FC7D8A" w:rsidRDefault="00FC7D8A">
      <w:pPr>
        <w:widowControl/>
        <w:pBdr>
          <w:top w:val="nil"/>
          <w:left w:val="nil"/>
          <w:bottom w:val="nil"/>
          <w:right w:val="nil"/>
          <w:between w:val="nil"/>
        </w:pBdr>
        <w:jc w:val="center"/>
      </w:pPr>
    </w:p>
    <w:p w14:paraId="64FEADAE" w14:textId="77777777" w:rsidR="00FC7D8A" w:rsidRDefault="00FC7D8A">
      <w:pPr>
        <w:widowControl/>
        <w:pBdr>
          <w:top w:val="nil"/>
          <w:left w:val="nil"/>
          <w:bottom w:val="nil"/>
          <w:right w:val="nil"/>
          <w:between w:val="nil"/>
        </w:pBdr>
        <w:ind w:firstLine="284"/>
        <w:jc w:val="both"/>
        <w:sectPr w:rsidR="00FC7D8A">
          <w:footerReference w:type="even" r:id="rId8"/>
          <w:footerReference w:type="default" r:id="rId9"/>
          <w:pgSz w:w="11906" w:h="16838"/>
          <w:pgMar w:top="1134" w:right="851" w:bottom="1134" w:left="964" w:header="0" w:footer="567" w:gutter="0"/>
          <w:pgNumType w:start="1"/>
          <w:cols w:space="720"/>
        </w:sectPr>
      </w:pPr>
    </w:p>
    <w:p w14:paraId="1959D6C3" w14:textId="77777777" w:rsidR="00FC7D8A" w:rsidRDefault="00000000">
      <w:pPr>
        <w:widowControl/>
        <w:pBdr>
          <w:top w:val="nil"/>
          <w:left w:val="nil"/>
          <w:bottom w:val="nil"/>
          <w:right w:val="nil"/>
          <w:between w:val="nil"/>
        </w:pBdr>
        <w:ind w:firstLine="284"/>
        <w:jc w:val="both"/>
      </w:pPr>
      <w:r>
        <w:rPr>
          <w:b/>
          <w:i/>
        </w:rPr>
        <w:t>Abstract</w:t>
      </w:r>
      <w:r>
        <w:t xml:space="preserve"> </w:t>
      </w:r>
      <w:r>
        <w:rPr>
          <w:rFonts w:ascii="Symbol" w:eastAsia="Symbol" w:hAnsi="Symbol" w:cs="Symbol"/>
        </w:rPr>
        <w:t>−</w:t>
      </w:r>
      <w:r>
        <w:t xml:space="preserve"> We have been developing a fast-</w:t>
      </w:r>
      <w:proofErr w:type="spellStart"/>
      <w:r>
        <w:t>tunable</w:t>
      </w:r>
      <w:proofErr w:type="spellEnd"/>
      <w:r>
        <w:t xml:space="preserve">, single-frequency optical parametric oscillator (OPO) capable of emitting wavelengths between 2500 nm and 5200 nm, with the aim of achieving watt-level output for rapid remote gas sensing. To meet these performance goals, our efforts have been focused on constructing a high-power, single-frequency </w:t>
      </w:r>
      <w:proofErr w:type="spellStart"/>
      <w:r>
        <w:t>fiber</w:t>
      </w:r>
      <w:proofErr w:type="spellEnd"/>
      <w:r>
        <w:t xml:space="preserve"> laser at a wavelength of 1 </w:t>
      </w:r>
      <w:proofErr w:type="spellStart"/>
      <w:r>
        <w:t>μm</w:t>
      </w:r>
      <w:proofErr w:type="spellEnd"/>
      <w:r>
        <w:t xml:space="preserve"> with rapid tunability across 30 nm, which is intended to serve as its pump laser. </w:t>
      </w:r>
    </w:p>
    <w:p w14:paraId="2690B58F" w14:textId="77777777" w:rsidR="00FC7D8A" w:rsidRDefault="00000000">
      <w:pPr>
        <w:widowControl/>
        <w:pBdr>
          <w:top w:val="nil"/>
          <w:left w:val="nil"/>
          <w:bottom w:val="nil"/>
          <w:right w:val="nil"/>
          <w:between w:val="nil"/>
        </w:pBdr>
        <w:spacing w:before="240"/>
        <w:ind w:firstLine="284"/>
        <w:jc w:val="both"/>
      </w:pPr>
      <w:r>
        <w:rPr>
          <w:b/>
          <w:i/>
        </w:rPr>
        <w:t>Keywords</w:t>
      </w:r>
      <w:r>
        <w:rPr>
          <w:b/>
        </w:rPr>
        <w:t>:</w:t>
      </w:r>
      <w:r>
        <w:t xml:space="preserve"> Optical Parametric Oscillator, Single-frequency, Yb-doped </w:t>
      </w:r>
      <w:proofErr w:type="spellStart"/>
      <w:r>
        <w:t>fiber</w:t>
      </w:r>
      <w:proofErr w:type="spellEnd"/>
      <w:r>
        <w:t xml:space="preserve"> laser, Fast tunability, Mid-Wave Infrared technology</w:t>
      </w:r>
    </w:p>
    <w:p w14:paraId="1891E3B4" w14:textId="77777777" w:rsidR="00FC7D8A" w:rsidRDefault="00000000">
      <w:pPr>
        <w:keepNext/>
        <w:widowControl/>
        <w:numPr>
          <w:ilvl w:val="0"/>
          <w:numId w:val="1"/>
        </w:numPr>
        <w:pBdr>
          <w:top w:val="nil"/>
          <w:left w:val="nil"/>
          <w:bottom w:val="nil"/>
          <w:right w:val="nil"/>
          <w:between w:val="nil"/>
        </w:pBdr>
        <w:spacing w:before="240" w:after="240"/>
        <w:jc w:val="center"/>
      </w:pPr>
      <w:r>
        <w:rPr>
          <w:b/>
          <w:smallCaps/>
        </w:rPr>
        <w:t>INTRODUCTION</w:t>
      </w:r>
    </w:p>
    <w:p w14:paraId="2FD91F13" w14:textId="77777777" w:rsidR="00FC7D8A" w:rsidRDefault="00000000">
      <w:pPr>
        <w:widowControl/>
        <w:pBdr>
          <w:top w:val="nil"/>
          <w:left w:val="nil"/>
          <w:bottom w:val="nil"/>
          <w:right w:val="nil"/>
          <w:between w:val="nil"/>
        </w:pBdr>
        <w:ind w:firstLine="284"/>
        <w:jc w:val="both"/>
      </w:pPr>
      <w:r>
        <w:t xml:space="preserve">The significance of the mid-wave infrared (MWIR) spectral range, spanning approximately 2.5 </w:t>
      </w:r>
      <w:proofErr w:type="spellStart"/>
      <w:r>
        <w:t>μm</w:t>
      </w:r>
      <w:proofErr w:type="spellEnd"/>
      <w:r>
        <w:t xml:space="preserve"> to 5.2 </w:t>
      </w:r>
      <w:proofErr w:type="spellStart"/>
      <w:r>
        <w:t>μm</w:t>
      </w:r>
      <w:proofErr w:type="spellEnd"/>
      <w:r>
        <w:t>, in environmental monitoring cannot be overstated [1-4]. This specific wavelength range is critical not only for the detection and analysis of gases like CO</w:t>
      </w:r>
      <w:r>
        <w:rPr>
          <w:vertAlign w:val="subscript"/>
        </w:rPr>
        <w:t>2</w:t>
      </w:r>
      <w:r>
        <w:t>, H</w:t>
      </w:r>
      <w:r>
        <w:rPr>
          <w:vertAlign w:val="subscript"/>
        </w:rPr>
        <w:t>2</w:t>
      </w:r>
      <w:r>
        <w:t xml:space="preserve">O, and NO, playing an important role in various environmental and scientific applications. Despite its importance, the application of commercial MWIR single-frequency laser sources in this field is considerably constrained by the high costs and limited wavelength tunability of currently available semiconductor lasers, such as </w:t>
      </w:r>
      <w:proofErr w:type="spellStart"/>
      <w:r>
        <w:t>interband</w:t>
      </w:r>
      <w:proofErr w:type="spellEnd"/>
      <w:r>
        <w:t xml:space="preserve"> cascade lasers (ICL) and quantum cascade lasers (QCL), which typically offer output powers only in the range of a few hundred milliwatts. </w:t>
      </w:r>
    </w:p>
    <w:p w14:paraId="3789D599" w14:textId="77777777" w:rsidR="00FC7D8A" w:rsidRDefault="00000000">
      <w:pPr>
        <w:widowControl/>
        <w:pBdr>
          <w:top w:val="nil"/>
          <w:left w:val="nil"/>
          <w:bottom w:val="nil"/>
          <w:right w:val="nil"/>
          <w:between w:val="nil"/>
        </w:pBdr>
        <w:ind w:firstLine="284"/>
        <w:jc w:val="both"/>
      </w:pPr>
      <w:r>
        <w:t xml:space="preserve"> </w:t>
      </w:r>
    </w:p>
    <w:p w14:paraId="3DD4232D" w14:textId="358DC583" w:rsidR="00FC7D8A" w:rsidRDefault="00000000">
      <w:pPr>
        <w:keepNext/>
        <w:widowControl/>
        <w:numPr>
          <w:ilvl w:val="0"/>
          <w:numId w:val="2"/>
        </w:numPr>
        <w:pBdr>
          <w:top w:val="nil"/>
          <w:left w:val="nil"/>
          <w:bottom w:val="nil"/>
          <w:right w:val="nil"/>
          <w:between w:val="nil"/>
        </w:pBdr>
        <w:spacing w:before="240" w:after="240"/>
        <w:jc w:val="center"/>
      </w:pPr>
      <w:r>
        <w:rPr>
          <w:b/>
          <w:smallCaps/>
        </w:rPr>
        <w:t>M</w:t>
      </w:r>
      <w:r w:rsidR="00E22B7E">
        <w:rPr>
          <w:b/>
          <w:smallCaps/>
        </w:rPr>
        <w:t>e</w:t>
      </w:r>
      <w:r>
        <w:rPr>
          <w:b/>
          <w:smallCaps/>
        </w:rPr>
        <w:t>thod</w:t>
      </w:r>
      <w:r w:rsidR="00E22B7E">
        <w:rPr>
          <w:b/>
          <w:smallCaps/>
        </w:rPr>
        <w:t>s</w:t>
      </w:r>
      <w:r>
        <w:rPr>
          <w:b/>
          <w:smallCaps/>
        </w:rPr>
        <w:t xml:space="preserve"> and procedures</w:t>
      </w:r>
    </w:p>
    <w:p w14:paraId="0E5651F6" w14:textId="77777777" w:rsidR="00FC7D8A" w:rsidRDefault="00000000">
      <w:pPr>
        <w:widowControl/>
        <w:pBdr>
          <w:top w:val="nil"/>
          <w:left w:val="nil"/>
          <w:bottom w:val="nil"/>
          <w:right w:val="nil"/>
          <w:between w:val="nil"/>
        </w:pBdr>
        <w:ind w:firstLine="284"/>
        <w:jc w:val="both"/>
      </w:pPr>
      <w:r>
        <w:t xml:space="preserve">We have started on the development of a </w:t>
      </w:r>
      <w:proofErr w:type="spellStart"/>
      <w:r>
        <w:t>fiber</w:t>
      </w:r>
      <w:proofErr w:type="spellEnd"/>
      <w:r>
        <w:t xml:space="preserve"> laser, specifically employing the MOPA configuration [6]. The MOPA laser systems are composed of two key elements: a master oscillator, which is a seed laser, generates the initial laser signal with desired characteristics such as wavelength, phase, and coherence and a power amplifier that increases the output power of the seed laser from the master oscillator to higher levels without significantly altering its original properties. </w:t>
      </w:r>
    </w:p>
    <w:p w14:paraId="20931154" w14:textId="77777777" w:rsidR="00FC7D8A" w:rsidRDefault="00000000">
      <w:pPr>
        <w:widowControl/>
        <w:ind w:firstLine="284"/>
        <w:jc w:val="both"/>
      </w:pPr>
      <w:r>
        <w:t xml:space="preserve">The MOPA configuration makes it possible to realize high-power lasers while preserving the quality and specificity of the original signal, providing a balance between performance and control, which is not typically achievable with single-laser systems. Our designed seed laser is based on a ring resonator and utilizes an Yb-doped </w:t>
      </w:r>
      <w:proofErr w:type="spellStart"/>
      <w:r>
        <w:t>fiber</w:t>
      </w:r>
      <w:proofErr w:type="spellEnd"/>
      <w:r>
        <w:t xml:space="preserve"> as a gain medium, as illustrated in Figure 1.</w:t>
      </w:r>
    </w:p>
    <w:p w14:paraId="450C7784" w14:textId="77777777" w:rsidR="00FC7D8A" w:rsidRDefault="00FC7D8A">
      <w:pPr>
        <w:widowControl/>
        <w:pBdr>
          <w:top w:val="nil"/>
          <w:left w:val="nil"/>
          <w:bottom w:val="nil"/>
          <w:right w:val="nil"/>
          <w:between w:val="nil"/>
        </w:pBdr>
        <w:jc w:val="both"/>
      </w:pPr>
    </w:p>
    <w:p w14:paraId="0A51DF0B" w14:textId="77777777" w:rsidR="00FC7D8A" w:rsidRDefault="00000000">
      <w:pPr>
        <w:widowControl/>
        <w:pBdr>
          <w:top w:val="nil"/>
          <w:left w:val="nil"/>
          <w:bottom w:val="nil"/>
          <w:right w:val="nil"/>
          <w:between w:val="nil"/>
        </w:pBdr>
        <w:jc w:val="center"/>
      </w:pPr>
      <w:r>
        <w:rPr>
          <w:noProof/>
        </w:rPr>
        <w:drawing>
          <wp:inline distT="0" distB="0" distL="0" distR="0" wp14:anchorId="0982A7BB" wp14:editId="7469751E">
            <wp:extent cx="1664335" cy="2056567"/>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4335" cy="2056567"/>
                    </a:xfrm>
                    <a:prstGeom prst="rect">
                      <a:avLst/>
                    </a:prstGeom>
                    <a:ln/>
                  </pic:spPr>
                </pic:pic>
              </a:graphicData>
            </a:graphic>
          </wp:inline>
        </w:drawing>
      </w:r>
    </w:p>
    <w:p w14:paraId="01E6658B" w14:textId="77777777" w:rsidR="00FC7D8A" w:rsidRDefault="00FC7D8A">
      <w:pPr>
        <w:widowControl/>
        <w:pBdr>
          <w:top w:val="nil"/>
          <w:left w:val="nil"/>
          <w:bottom w:val="nil"/>
          <w:right w:val="nil"/>
          <w:between w:val="nil"/>
        </w:pBdr>
        <w:jc w:val="both"/>
      </w:pPr>
    </w:p>
    <w:p w14:paraId="7ED22FFA" w14:textId="77777777" w:rsidR="00FC7D8A" w:rsidRDefault="00000000">
      <w:pPr>
        <w:widowControl/>
        <w:pBdr>
          <w:top w:val="nil"/>
          <w:left w:val="nil"/>
          <w:bottom w:val="nil"/>
          <w:right w:val="nil"/>
          <w:between w:val="nil"/>
        </w:pBdr>
        <w:jc w:val="both"/>
        <w:rPr>
          <w:sz w:val="18"/>
          <w:szCs w:val="18"/>
        </w:rPr>
      </w:pPr>
      <w:r>
        <w:rPr>
          <w:sz w:val="18"/>
          <w:szCs w:val="18"/>
        </w:rPr>
        <w:t xml:space="preserve">Figure 1. The seed laser configuration (SMF: single-mode </w:t>
      </w:r>
      <w:proofErr w:type="spellStart"/>
      <w:r>
        <w:rPr>
          <w:sz w:val="18"/>
          <w:szCs w:val="18"/>
        </w:rPr>
        <w:t>fiber</w:t>
      </w:r>
      <w:proofErr w:type="spellEnd"/>
      <w:r>
        <w:rPr>
          <w:sz w:val="18"/>
          <w:szCs w:val="18"/>
        </w:rPr>
        <w:t xml:space="preserve">, DC YDF: Double-clad Yb-doped </w:t>
      </w:r>
      <w:proofErr w:type="spellStart"/>
      <w:r>
        <w:rPr>
          <w:sz w:val="18"/>
          <w:szCs w:val="18"/>
        </w:rPr>
        <w:t>fiber</w:t>
      </w:r>
      <w:proofErr w:type="spellEnd"/>
      <w:r>
        <w:rPr>
          <w:sz w:val="18"/>
          <w:szCs w:val="18"/>
        </w:rPr>
        <w:t xml:space="preserve">, PC: Polarization controller, Cir: Circulator, PBC: Pump beam combiner) </w:t>
      </w:r>
    </w:p>
    <w:p w14:paraId="608789A6" w14:textId="77777777" w:rsidR="00FC7D8A" w:rsidRDefault="00FC7D8A">
      <w:pPr>
        <w:widowControl/>
        <w:pBdr>
          <w:top w:val="nil"/>
          <w:left w:val="nil"/>
          <w:bottom w:val="nil"/>
          <w:right w:val="nil"/>
          <w:between w:val="nil"/>
        </w:pBdr>
        <w:jc w:val="both"/>
      </w:pPr>
    </w:p>
    <w:p w14:paraId="4AB8916D" w14:textId="77777777" w:rsidR="00FC7D8A" w:rsidRDefault="00000000">
      <w:pPr>
        <w:widowControl/>
        <w:pBdr>
          <w:top w:val="nil"/>
          <w:left w:val="nil"/>
          <w:bottom w:val="nil"/>
          <w:right w:val="nil"/>
          <w:between w:val="nil"/>
        </w:pBdr>
        <w:ind w:firstLine="284"/>
        <w:jc w:val="both"/>
      </w:pPr>
      <w:r>
        <w:t>In the all-</w:t>
      </w:r>
      <w:proofErr w:type="spellStart"/>
      <w:r>
        <w:t>fiber</w:t>
      </w:r>
      <w:proofErr w:type="spellEnd"/>
      <w:r>
        <w:t xml:space="preserve"> configuration of our laser system, it is essential that all </w:t>
      </w:r>
      <w:proofErr w:type="spellStart"/>
      <w:r>
        <w:t>fiber</w:t>
      </w:r>
      <w:proofErr w:type="spellEnd"/>
      <w:r>
        <w:t xml:space="preserve"> components in the seed laser are capable of handling tens of watts of optical power by minimizing the cavity loss. To minimize loss at the splicing points of the optical </w:t>
      </w:r>
      <w:proofErr w:type="spellStart"/>
      <w:r>
        <w:t>fibers</w:t>
      </w:r>
      <w:proofErr w:type="spellEnd"/>
      <w:r>
        <w:t xml:space="preserve">, it is crucial to select </w:t>
      </w:r>
      <w:proofErr w:type="spellStart"/>
      <w:r>
        <w:t>fibers</w:t>
      </w:r>
      <w:proofErr w:type="spellEnd"/>
      <w:r>
        <w:t xml:space="preserve"> with similar numerical aperture (NA) and mode field diameter (MFD). For this application, we used a double-clad Yb-doped </w:t>
      </w:r>
      <w:proofErr w:type="spellStart"/>
      <w:r>
        <w:t>fiber</w:t>
      </w:r>
      <w:proofErr w:type="spellEnd"/>
      <w:r>
        <w:t xml:space="preserve"> of 2 meters in length. Its core MFD is approximately 7 </w:t>
      </w:r>
      <w:proofErr w:type="spellStart"/>
      <w:r>
        <w:t>μm</w:t>
      </w:r>
      <w:proofErr w:type="spellEnd"/>
      <w:r>
        <w:t xml:space="preserve"> and the core and cladding NA are 0.12 and 0.48, respectively. A single-mode </w:t>
      </w:r>
      <w:proofErr w:type="spellStart"/>
      <w:r>
        <w:t>fiber</w:t>
      </w:r>
      <w:proofErr w:type="spellEnd"/>
      <w:r>
        <w:t xml:space="preserve"> used for the cavity construction has an MFD of 6.2 </w:t>
      </w:r>
      <w:proofErr w:type="spellStart"/>
      <w:r>
        <w:t>μm</w:t>
      </w:r>
      <w:proofErr w:type="spellEnd"/>
      <w:r>
        <w:t xml:space="preserve"> and a core NA of 0.14. The </w:t>
      </w:r>
      <w:proofErr w:type="spellStart"/>
      <w:r>
        <w:t>fiber</w:t>
      </w:r>
      <w:proofErr w:type="spellEnd"/>
      <w:r>
        <w:t xml:space="preserve"> coupler in use is a 2×2 type, capable of withstanding an optical power up to 50 W, paired with an optical </w:t>
      </w:r>
      <w:proofErr w:type="spellStart"/>
      <w:r>
        <w:t>fiber</w:t>
      </w:r>
      <w:proofErr w:type="spellEnd"/>
      <w:r>
        <w:t xml:space="preserve"> having an NA of 0.14. The circulator and isolator in the system can withstand an optical power up to 10 W. A hollow retroreflector served as the reflector, with an </w:t>
      </w:r>
      <w:proofErr w:type="gramStart"/>
      <w:r>
        <w:t>end-cap</w:t>
      </w:r>
      <w:proofErr w:type="gramEnd"/>
      <w:r>
        <w:t xml:space="preserve"> type optical </w:t>
      </w:r>
      <w:proofErr w:type="spellStart"/>
      <w:r>
        <w:t>fiber</w:t>
      </w:r>
      <w:proofErr w:type="spellEnd"/>
      <w:r>
        <w:t xml:space="preserve"> collimator at its front that can endure an optical output power up to 15 W. </w:t>
      </w:r>
    </w:p>
    <w:p w14:paraId="25AFE08F" w14:textId="77777777" w:rsidR="00FC7D8A" w:rsidRDefault="00FC7D8A">
      <w:pPr>
        <w:widowControl/>
        <w:pBdr>
          <w:top w:val="nil"/>
          <w:left w:val="nil"/>
          <w:bottom w:val="nil"/>
          <w:right w:val="nil"/>
          <w:between w:val="nil"/>
        </w:pBdr>
        <w:ind w:firstLine="284"/>
        <w:jc w:val="both"/>
      </w:pPr>
      <w:bookmarkStart w:id="0" w:name="_heading=h.gjdgxs" w:colFirst="0" w:colLast="0"/>
      <w:bookmarkEnd w:id="0"/>
    </w:p>
    <w:p w14:paraId="67469F3F" w14:textId="77777777" w:rsidR="00FC7D8A" w:rsidRDefault="00000000">
      <w:pPr>
        <w:keepNext/>
        <w:widowControl/>
        <w:numPr>
          <w:ilvl w:val="0"/>
          <w:numId w:val="2"/>
        </w:numPr>
        <w:pBdr>
          <w:top w:val="nil"/>
          <w:left w:val="nil"/>
          <w:bottom w:val="nil"/>
          <w:right w:val="nil"/>
          <w:between w:val="nil"/>
        </w:pBdr>
        <w:spacing w:before="240" w:after="240"/>
        <w:jc w:val="center"/>
      </w:pPr>
      <w:r>
        <w:rPr>
          <w:b/>
          <w:smallCaps/>
        </w:rPr>
        <w:t>Results and Discussion</w:t>
      </w:r>
    </w:p>
    <w:p w14:paraId="1B5810CD" w14:textId="77777777" w:rsidR="00FC7D8A" w:rsidRDefault="00000000">
      <w:pPr>
        <w:widowControl/>
        <w:pBdr>
          <w:top w:val="nil"/>
          <w:left w:val="nil"/>
          <w:bottom w:val="nil"/>
          <w:right w:val="nil"/>
          <w:between w:val="nil"/>
        </w:pBdr>
        <w:ind w:firstLine="284"/>
        <w:jc w:val="both"/>
      </w:pPr>
      <w:r>
        <w:t xml:space="preserve">We successfully designed and constructed the seed laser and achieved output performance that satisfied our expectations. Figure 6 displays the Yb-doped </w:t>
      </w:r>
      <w:proofErr w:type="spellStart"/>
      <w:r>
        <w:t>fiber</w:t>
      </w:r>
      <w:proofErr w:type="spellEnd"/>
      <w:r>
        <w:t xml:space="preserve"> laser we constructed, utilizing primarily off-the-shelf optical </w:t>
      </w:r>
      <w:proofErr w:type="spellStart"/>
      <w:r>
        <w:t>fiber</w:t>
      </w:r>
      <w:proofErr w:type="spellEnd"/>
      <w:r>
        <w:t xml:space="preserve"> components. Our next steps include developing the post amplifier, optimizing the length of the gain </w:t>
      </w:r>
      <w:proofErr w:type="spellStart"/>
      <w:r>
        <w:t>fiber</w:t>
      </w:r>
      <w:proofErr w:type="spellEnd"/>
      <w:r>
        <w:t xml:space="preserve"> as well as the pump power levels to achieve an output power over 10 W. Additionally, we will assess the stability of the polarization of the laser output and, subsequently, the output power of the OPO. </w:t>
      </w:r>
    </w:p>
    <w:p w14:paraId="1C8944F1" w14:textId="77777777" w:rsidR="00FC7D8A" w:rsidRDefault="00000000">
      <w:pPr>
        <w:widowControl/>
        <w:pBdr>
          <w:top w:val="nil"/>
          <w:left w:val="nil"/>
          <w:bottom w:val="nil"/>
          <w:right w:val="nil"/>
          <w:between w:val="nil"/>
        </w:pBdr>
        <w:ind w:firstLine="284"/>
        <w:jc w:val="center"/>
      </w:pPr>
      <w:r>
        <w:rPr>
          <w:noProof/>
        </w:rPr>
        <w:lastRenderedPageBreak/>
        <w:drawing>
          <wp:inline distT="0" distB="0" distL="0" distR="0" wp14:anchorId="0CBEE4FB" wp14:editId="12632603">
            <wp:extent cx="2426335" cy="4779776"/>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426335" cy="4779776"/>
                    </a:xfrm>
                    <a:prstGeom prst="rect">
                      <a:avLst/>
                    </a:prstGeom>
                    <a:ln/>
                  </pic:spPr>
                </pic:pic>
              </a:graphicData>
            </a:graphic>
          </wp:inline>
        </w:drawing>
      </w:r>
    </w:p>
    <w:p w14:paraId="59269B6E" w14:textId="77777777" w:rsidR="00FC7D8A" w:rsidRDefault="00FC7D8A">
      <w:pPr>
        <w:widowControl/>
        <w:pBdr>
          <w:top w:val="nil"/>
          <w:left w:val="nil"/>
          <w:bottom w:val="nil"/>
          <w:right w:val="nil"/>
          <w:between w:val="nil"/>
        </w:pBdr>
        <w:ind w:firstLine="284"/>
        <w:jc w:val="both"/>
      </w:pPr>
    </w:p>
    <w:p w14:paraId="3925A88C" w14:textId="77777777" w:rsidR="00FC7D8A" w:rsidRDefault="00000000">
      <w:pPr>
        <w:widowControl/>
        <w:pBdr>
          <w:top w:val="nil"/>
          <w:left w:val="nil"/>
          <w:bottom w:val="nil"/>
          <w:right w:val="nil"/>
          <w:between w:val="nil"/>
        </w:pBdr>
        <w:spacing w:before="120" w:after="240"/>
        <w:jc w:val="both"/>
      </w:pPr>
      <w:r>
        <w:rPr>
          <w:sz w:val="18"/>
          <w:szCs w:val="18"/>
        </w:rPr>
        <w:t xml:space="preserve">Figure 2. The amplifier configuration of the MOPA system we design. </w:t>
      </w:r>
      <w:r>
        <w:t xml:space="preserve">The post-amplifier of this laser system is constructed with polarization-maintaining optical </w:t>
      </w:r>
      <w:proofErr w:type="spellStart"/>
      <w:r>
        <w:t>fiber</w:t>
      </w:r>
      <w:proofErr w:type="spellEnd"/>
      <w:r>
        <w:t xml:space="preserve"> to ensure that the final output maintains polarization.</w:t>
      </w:r>
    </w:p>
    <w:p w14:paraId="74BFD7AD" w14:textId="77777777" w:rsidR="00FC7D8A" w:rsidRDefault="00FC7D8A">
      <w:pPr>
        <w:widowControl/>
        <w:pBdr>
          <w:top w:val="nil"/>
          <w:left w:val="nil"/>
          <w:bottom w:val="nil"/>
          <w:right w:val="nil"/>
          <w:between w:val="nil"/>
        </w:pBdr>
        <w:spacing w:before="120" w:after="240"/>
        <w:jc w:val="both"/>
        <w:rPr>
          <w:sz w:val="18"/>
          <w:szCs w:val="18"/>
        </w:rPr>
      </w:pPr>
    </w:p>
    <w:p w14:paraId="7EC1F95C" w14:textId="77777777" w:rsidR="00FC7D8A" w:rsidRDefault="00000000">
      <w:pPr>
        <w:widowControl/>
        <w:pBdr>
          <w:top w:val="nil"/>
          <w:left w:val="nil"/>
          <w:bottom w:val="nil"/>
          <w:right w:val="nil"/>
          <w:between w:val="nil"/>
        </w:pBdr>
        <w:jc w:val="both"/>
      </w:pPr>
      <w:r>
        <w:rPr>
          <w:noProof/>
        </w:rPr>
        <w:drawing>
          <wp:inline distT="0" distB="0" distL="0" distR="0" wp14:anchorId="00B5F6BE" wp14:editId="5FC78C98">
            <wp:extent cx="3060000" cy="2265969"/>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60000" cy="2265969"/>
                    </a:xfrm>
                    <a:prstGeom prst="rect">
                      <a:avLst/>
                    </a:prstGeom>
                    <a:ln/>
                  </pic:spPr>
                </pic:pic>
              </a:graphicData>
            </a:graphic>
          </wp:inline>
        </w:drawing>
      </w:r>
    </w:p>
    <w:p w14:paraId="728845D1" w14:textId="77777777" w:rsidR="00FC7D8A" w:rsidRDefault="00000000">
      <w:pPr>
        <w:widowControl/>
        <w:pBdr>
          <w:top w:val="nil"/>
          <w:left w:val="nil"/>
          <w:bottom w:val="nil"/>
          <w:right w:val="nil"/>
          <w:between w:val="nil"/>
        </w:pBdr>
        <w:spacing w:before="120" w:after="240"/>
        <w:rPr>
          <w:sz w:val="18"/>
          <w:szCs w:val="18"/>
        </w:rPr>
      </w:pPr>
      <w:r>
        <w:rPr>
          <w:sz w:val="18"/>
          <w:szCs w:val="18"/>
        </w:rPr>
        <w:t xml:space="preserve">Figure 3. The seed laser we built in the laboratory. </w:t>
      </w:r>
    </w:p>
    <w:p w14:paraId="70EB4574" w14:textId="77777777" w:rsidR="00FC7D8A" w:rsidRDefault="00000000">
      <w:pPr>
        <w:keepNext/>
        <w:widowControl/>
        <w:numPr>
          <w:ilvl w:val="0"/>
          <w:numId w:val="2"/>
        </w:numPr>
        <w:pBdr>
          <w:top w:val="nil"/>
          <w:left w:val="nil"/>
          <w:bottom w:val="nil"/>
          <w:right w:val="nil"/>
          <w:between w:val="nil"/>
        </w:pBdr>
        <w:spacing w:before="240" w:after="240"/>
        <w:jc w:val="center"/>
      </w:pPr>
      <w:r>
        <w:rPr>
          <w:b/>
          <w:smallCaps/>
        </w:rPr>
        <w:t>CONCLUSIONS</w:t>
      </w:r>
    </w:p>
    <w:p w14:paraId="0CD46DF4" w14:textId="77777777" w:rsidR="00FC7D8A" w:rsidRDefault="00000000">
      <w:pPr>
        <w:pBdr>
          <w:top w:val="nil"/>
          <w:left w:val="nil"/>
          <w:bottom w:val="nil"/>
          <w:right w:val="nil"/>
          <w:between w:val="nil"/>
        </w:pBdr>
        <w:spacing w:before="240" w:after="240"/>
        <w:ind w:firstLine="284"/>
        <w:jc w:val="both"/>
      </w:pPr>
      <w:r>
        <w:t>Our efforts have been made in developing a watt-level, fast-</w:t>
      </w:r>
      <w:proofErr w:type="spellStart"/>
      <w:r>
        <w:t>tunable</w:t>
      </w:r>
      <w:proofErr w:type="spellEnd"/>
      <w:r>
        <w:t xml:space="preserve"> high-power, single-frequency </w:t>
      </w:r>
      <w:proofErr w:type="spellStart"/>
      <w:r>
        <w:t>fiber</w:t>
      </w:r>
      <w:proofErr w:type="spellEnd"/>
      <w:r>
        <w:t xml:space="preserve"> laser system employing a MOPA configuration. Utilizing an all-</w:t>
      </w:r>
      <w:proofErr w:type="spellStart"/>
      <w:r>
        <w:t>fiber</w:t>
      </w:r>
      <w:proofErr w:type="spellEnd"/>
      <w:r>
        <w:t xml:space="preserve"> approach, we carefully selected components to withstand significant optical power, focusing on NA and MFD to minimize loss at </w:t>
      </w:r>
      <w:proofErr w:type="spellStart"/>
      <w:r>
        <w:t>fiber</w:t>
      </w:r>
      <w:proofErr w:type="spellEnd"/>
      <w:r>
        <w:t xml:space="preserve"> splicing points. The seed laser, based on a ring resonator and utilizing a Yb-doped </w:t>
      </w:r>
      <w:proofErr w:type="spellStart"/>
      <w:r>
        <w:t>fiber</w:t>
      </w:r>
      <w:proofErr w:type="spellEnd"/>
      <w:r>
        <w:t xml:space="preserve"> as the gain medium, demonstrated a </w:t>
      </w:r>
      <w:proofErr w:type="spellStart"/>
      <w:r>
        <w:t>tunable</w:t>
      </w:r>
      <w:proofErr w:type="spellEnd"/>
      <w:r>
        <w:t xml:space="preserve"> output between 1046 nm and 1073 nm with a pump output of approximately 1.5 W. The laser threshold was observed at 1.2 W, with a slope efficiency of 133.4 </w:t>
      </w:r>
      <w:proofErr w:type="spellStart"/>
      <w:r>
        <w:t>mW</w:t>
      </w:r>
      <w:proofErr w:type="spellEnd"/>
      <w:r>
        <w:t xml:space="preserve">/A, indicating efficient conversion of pump power to laser output. Anticipating an output of 1 W from the seed laser at a 9 W pump power level, our designs for a post-amplifier aim to boost this to 10 W, addressing the need for high power while maintaining the polarization quality of the output. </w:t>
      </w:r>
    </w:p>
    <w:p w14:paraId="4C8AD207" w14:textId="77777777" w:rsidR="00FC7D8A" w:rsidRDefault="00000000">
      <w:pPr>
        <w:keepNext/>
        <w:widowControl/>
        <w:pBdr>
          <w:top w:val="nil"/>
          <w:left w:val="nil"/>
          <w:bottom w:val="nil"/>
          <w:right w:val="nil"/>
          <w:between w:val="nil"/>
        </w:pBdr>
        <w:spacing w:before="240" w:after="240"/>
        <w:jc w:val="center"/>
        <w:rPr>
          <w:b/>
          <w:smallCaps/>
        </w:rPr>
      </w:pPr>
      <w:r>
        <w:rPr>
          <w:b/>
          <w:smallCaps/>
        </w:rPr>
        <w:t>ACKNOWLEDGMENTS</w:t>
      </w:r>
    </w:p>
    <w:p w14:paraId="04A82CB7" w14:textId="77777777" w:rsidR="00FC7D8A" w:rsidRDefault="00000000">
      <w:pPr>
        <w:widowControl/>
        <w:pBdr>
          <w:top w:val="nil"/>
          <w:left w:val="nil"/>
          <w:bottom w:val="nil"/>
          <w:right w:val="nil"/>
          <w:between w:val="nil"/>
        </w:pBdr>
        <w:ind w:firstLine="284"/>
        <w:jc w:val="both"/>
      </w:pPr>
      <w:r>
        <w:t>Sun Do Lim and In-Ho Bae thanks Dr. Dong-Hoon Lee with KRISS and QRAD, Inc. for useful discussion about mid-IR OPOs.</w:t>
      </w:r>
    </w:p>
    <w:p w14:paraId="42C8179C" w14:textId="77777777" w:rsidR="00FC7D8A" w:rsidRDefault="00000000">
      <w:pPr>
        <w:widowControl/>
        <w:pBdr>
          <w:top w:val="nil"/>
          <w:left w:val="nil"/>
          <w:bottom w:val="nil"/>
          <w:right w:val="nil"/>
          <w:between w:val="nil"/>
        </w:pBdr>
        <w:ind w:firstLine="284"/>
        <w:jc w:val="both"/>
      </w:pPr>
      <w:r>
        <w:t>This work was supported by the Institute of Information and Communications Technology Planning and Evaluation (IITP) through the Korean Government (MSIT) (Solid-State Quantum Memory) under Grant 2022-0-00198 and in part by Enhancement of Measurement Standards and Technologies in Physics through the Korea Research Institute of Standards and Science under Grant KRISS–GP2024-0002-15.</w:t>
      </w:r>
    </w:p>
    <w:p w14:paraId="113E9F2E" w14:textId="77777777" w:rsidR="00FC7D8A" w:rsidRDefault="00000000">
      <w:pPr>
        <w:keepNext/>
        <w:widowControl/>
        <w:pBdr>
          <w:top w:val="nil"/>
          <w:left w:val="nil"/>
          <w:bottom w:val="nil"/>
          <w:right w:val="nil"/>
          <w:between w:val="nil"/>
        </w:pBdr>
        <w:spacing w:before="240" w:after="240"/>
        <w:jc w:val="center"/>
        <w:rPr>
          <w:b/>
          <w:smallCaps/>
        </w:rPr>
      </w:pPr>
      <w:r>
        <w:rPr>
          <w:b/>
          <w:smallCaps/>
        </w:rPr>
        <w:t>REFERENCES</w:t>
      </w:r>
    </w:p>
    <w:p w14:paraId="2A6D6395"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bookmarkStart w:id="1" w:name="_heading=h.30j0zll" w:colFirst="0" w:colLast="0"/>
      <w:bookmarkEnd w:id="1"/>
      <w:r>
        <w:rPr>
          <w:sz w:val="18"/>
          <w:szCs w:val="18"/>
        </w:rPr>
        <w:t xml:space="preserve">Jane Hodgkinson and Ralph P Tatam, </w:t>
      </w:r>
      <w:r>
        <w:rPr>
          <w:b/>
          <w:sz w:val="18"/>
          <w:szCs w:val="18"/>
        </w:rPr>
        <w:t>Optical gas sensing: a review</w:t>
      </w:r>
      <w:r>
        <w:rPr>
          <w:sz w:val="18"/>
          <w:szCs w:val="18"/>
        </w:rPr>
        <w:t>, Meas. Sci. Technol. 24, 2012, 012004.</w:t>
      </w:r>
    </w:p>
    <w:p w14:paraId="419203A0"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bookmarkStart w:id="2" w:name="_heading=h.1fob9te" w:colFirst="0" w:colLast="0"/>
      <w:bookmarkEnd w:id="2"/>
      <w:r>
        <w:rPr>
          <w:sz w:val="18"/>
          <w:szCs w:val="18"/>
        </w:rPr>
        <w:t xml:space="preserve">Ross Stanley, </w:t>
      </w:r>
      <w:proofErr w:type="spellStart"/>
      <w:r>
        <w:rPr>
          <w:b/>
          <w:sz w:val="18"/>
          <w:szCs w:val="18"/>
        </w:rPr>
        <w:t>Plasmonics</w:t>
      </w:r>
      <w:proofErr w:type="spellEnd"/>
      <w:r>
        <w:rPr>
          <w:b/>
          <w:sz w:val="18"/>
          <w:szCs w:val="18"/>
        </w:rPr>
        <w:t xml:space="preserve"> in the mid-infrared</w:t>
      </w:r>
      <w:sdt>
        <w:sdtPr>
          <w:tag w:val="goog_rdk_0"/>
          <w:id w:val="-381478121"/>
        </w:sdtPr>
        <w:sdtContent>
          <w:r>
            <w:rPr>
              <w:rFonts w:ascii="Gungsuh" w:eastAsia="Gungsuh" w:hAnsi="Gungsuh" w:cs="Gungsuh"/>
              <w:sz w:val="18"/>
              <w:szCs w:val="18"/>
            </w:rPr>
            <w:t>, Nature Photonics 6(7), 2009, pp. 409−411.</w:t>
          </w:r>
        </w:sdtContent>
      </w:sdt>
    </w:p>
    <w:p w14:paraId="19A1E951"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bookmarkStart w:id="3" w:name="_heading=h.3znysh7" w:colFirst="0" w:colLast="0"/>
      <w:bookmarkEnd w:id="3"/>
      <w:r>
        <w:rPr>
          <w:sz w:val="18"/>
          <w:szCs w:val="18"/>
        </w:rPr>
        <w:t xml:space="preserve">Prashant Kumar, Lidia Morawska, Claudio </w:t>
      </w:r>
      <w:proofErr w:type="spellStart"/>
      <w:r>
        <w:rPr>
          <w:sz w:val="18"/>
          <w:szCs w:val="18"/>
        </w:rPr>
        <w:t>Martani</w:t>
      </w:r>
      <w:proofErr w:type="spellEnd"/>
      <w:r>
        <w:rPr>
          <w:sz w:val="18"/>
          <w:szCs w:val="18"/>
        </w:rPr>
        <w:t xml:space="preserve">, George </w:t>
      </w:r>
      <w:proofErr w:type="spellStart"/>
      <w:r>
        <w:rPr>
          <w:sz w:val="18"/>
          <w:szCs w:val="18"/>
        </w:rPr>
        <w:t>Biskos</w:t>
      </w:r>
      <w:proofErr w:type="spellEnd"/>
      <w:r>
        <w:rPr>
          <w:sz w:val="18"/>
          <w:szCs w:val="18"/>
        </w:rPr>
        <w:t xml:space="preserve">, Marina Neophytou, Silvana Di Sabatino, Margaret Bell, Leslie Norford, Rex Britter, </w:t>
      </w:r>
      <w:proofErr w:type="gramStart"/>
      <w:r>
        <w:rPr>
          <w:b/>
          <w:sz w:val="18"/>
          <w:szCs w:val="18"/>
        </w:rPr>
        <w:t>The</w:t>
      </w:r>
      <w:proofErr w:type="gramEnd"/>
      <w:r>
        <w:rPr>
          <w:b/>
          <w:sz w:val="18"/>
          <w:szCs w:val="18"/>
        </w:rPr>
        <w:t xml:space="preserve"> rise of low-cost sensing for managing air pollution in cities</w:t>
      </w:r>
      <w:sdt>
        <w:sdtPr>
          <w:tag w:val="goog_rdk_1"/>
          <w:id w:val="-1881308379"/>
        </w:sdtPr>
        <w:sdtContent>
          <w:r>
            <w:rPr>
              <w:rFonts w:ascii="Gungsuh" w:eastAsia="Gungsuh" w:hAnsi="Gungsuh" w:cs="Gungsuh"/>
              <w:sz w:val="18"/>
              <w:szCs w:val="18"/>
            </w:rPr>
            <w:t>, Environ. Int. 75, 2015, pp. 199−205.</w:t>
          </w:r>
        </w:sdtContent>
      </w:sdt>
    </w:p>
    <w:p w14:paraId="73809A3F"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r>
        <w:rPr>
          <w:sz w:val="18"/>
          <w:szCs w:val="18"/>
        </w:rPr>
        <w:t xml:space="preserve">Gabriel </w:t>
      </w:r>
      <w:proofErr w:type="spellStart"/>
      <w:r>
        <w:rPr>
          <w:sz w:val="18"/>
          <w:szCs w:val="18"/>
        </w:rPr>
        <w:t>Ycas</w:t>
      </w:r>
      <w:proofErr w:type="spellEnd"/>
      <w:r>
        <w:rPr>
          <w:sz w:val="18"/>
          <w:szCs w:val="18"/>
        </w:rPr>
        <w:t xml:space="preserve">, Fabrizio R. </w:t>
      </w:r>
      <w:proofErr w:type="spellStart"/>
      <w:r>
        <w:rPr>
          <w:sz w:val="18"/>
          <w:szCs w:val="18"/>
        </w:rPr>
        <w:t>Giorgetta</w:t>
      </w:r>
      <w:proofErr w:type="spellEnd"/>
      <w:r>
        <w:rPr>
          <w:sz w:val="18"/>
          <w:szCs w:val="18"/>
        </w:rPr>
        <w:t xml:space="preserve">, Esther Baumann, Ian Coddington, Daniel Herman, Scott A. </w:t>
      </w:r>
      <w:proofErr w:type="spellStart"/>
      <w:r>
        <w:rPr>
          <w:sz w:val="18"/>
          <w:szCs w:val="18"/>
        </w:rPr>
        <w:t>Diddams</w:t>
      </w:r>
      <w:proofErr w:type="spellEnd"/>
      <w:r>
        <w:rPr>
          <w:sz w:val="18"/>
          <w:szCs w:val="18"/>
        </w:rPr>
        <w:t xml:space="preserve"> &amp; Nathan R. Newbury, </w:t>
      </w:r>
      <w:r>
        <w:rPr>
          <w:b/>
          <w:sz w:val="18"/>
          <w:szCs w:val="18"/>
        </w:rPr>
        <w:t>High-coherence mid-</w:t>
      </w:r>
      <w:proofErr w:type="spellStart"/>
      <w:r>
        <w:rPr>
          <w:b/>
          <w:sz w:val="18"/>
          <w:szCs w:val="18"/>
        </w:rPr>
        <w:t>infrareddual</w:t>
      </w:r>
      <w:proofErr w:type="spellEnd"/>
      <w:r>
        <w:rPr>
          <w:b/>
          <w:sz w:val="18"/>
          <w:szCs w:val="18"/>
        </w:rPr>
        <w:t>-comb spectroscopy spanning 2.6 to 5.2μm</w:t>
      </w:r>
      <w:sdt>
        <w:sdtPr>
          <w:tag w:val="goog_rdk_2"/>
          <w:id w:val="2140911497"/>
        </w:sdtPr>
        <w:sdtContent>
          <w:r>
            <w:rPr>
              <w:rFonts w:ascii="Gungsuh" w:eastAsia="Gungsuh" w:hAnsi="Gungsuh" w:cs="Gungsuh"/>
              <w:sz w:val="18"/>
              <w:szCs w:val="18"/>
            </w:rPr>
            <w:t xml:space="preserve">, Nat. Photonics 12(4), 2018, pp. 202−208. </w:t>
          </w:r>
        </w:sdtContent>
      </w:sdt>
    </w:p>
    <w:p w14:paraId="27AA4A37"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bookmarkStart w:id="4" w:name="_heading=h.2et92p0" w:colFirst="0" w:colLast="0"/>
      <w:bookmarkEnd w:id="4"/>
      <w:r>
        <w:rPr>
          <w:sz w:val="18"/>
          <w:szCs w:val="18"/>
        </w:rPr>
        <w:t xml:space="preserve">In-Ho Bae, Sun Do Lim, Jae-Keun Yoo, Dong-Hoon Lee, and Seung Kwan Kim, </w:t>
      </w:r>
      <w:r>
        <w:rPr>
          <w:b/>
          <w:sz w:val="18"/>
          <w:szCs w:val="18"/>
        </w:rPr>
        <w:t xml:space="preserve">Development of a Mid-infrared CW Optical Parametric Oscillator Based on Fan-out Grating </w:t>
      </w:r>
      <w:proofErr w:type="spellStart"/>
      <w:proofErr w:type="gramStart"/>
      <w:r>
        <w:rPr>
          <w:b/>
          <w:sz w:val="18"/>
          <w:szCs w:val="18"/>
        </w:rPr>
        <w:t>MgO:PPLN</w:t>
      </w:r>
      <w:proofErr w:type="spellEnd"/>
      <w:proofErr w:type="gramEnd"/>
      <w:r>
        <w:rPr>
          <w:b/>
          <w:sz w:val="18"/>
          <w:szCs w:val="18"/>
        </w:rPr>
        <w:t xml:space="preserve"> Pumped at 1064 nm</w:t>
      </w:r>
      <w:r>
        <w:rPr>
          <w:sz w:val="18"/>
          <w:szCs w:val="18"/>
        </w:rPr>
        <w:t xml:space="preserve">, Curr. Opt. Photon. 3(1), 2019, pp. 33-39. </w:t>
      </w:r>
    </w:p>
    <w:p w14:paraId="4AEDE60A" w14:textId="77777777" w:rsidR="00FC7D8A" w:rsidRDefault="00000000">
      <w:pPr>
        <w:widowControl/>
        <w:numPr>
          <w:ilvl w:val="0"/>
          <w:numId w:val="3"/>
        </w:numPr>
        <w:pBdr>
          <w:top w:val="nil"/>
          <w:left w:val="nil"/>
          <w:bottom w:val="nil"/>
          <w:right w:val="nil"/>
          <w:between w:val="nil"/>
        </w:pBdr>
        <w:tabs>
          <w:tab w:val="left" w:pos="397"/>
        </w:tabs>
        <w:jc w:val="both"/>
        <w:rPr>
          <w:sz w:val="18"/>
          <w:szCs w:val="18"/>
        </w:rPr>
      </w:pPr>
      <w:bookmarkStart w:id="5" w:name="_heading=h.tyjcwt" w:colFirst="0" w:colLast="0"/>
      <w:bookmarkEnd w:id="5"/>
      <w:r>
        <w:rPr>
          <w:sz w:val="18"/>
          <w:szCs w:val="18"/>
        </w:rPr>
        <w:t xml:space="preserve">Y Wang, W Ke, W Peng, Z Chang, Y Feng, Y Sun, Q Gao, Y Ma, R Zhu, C Tang. </w:t>
      </w:r>
      <w:r>
        <w:rPr>
          <w:b/>
          <w:sz w:val="18"/>
          <w:szCs w:val="18"/>
        </w:rPr>
        <w:t>3 kW, 0.2 nm narrow linewidth linearly polarized all-</w:t>
      </w:r>
      <w:proofErr w:type="spellStart"/>
      <w:r>
        <w:rPr>
          <w:b/>
          <w:sz w:val="18"/>
          <w:szCs w:val="18"/>
        </w:rPr>
        <w:t>fiber</w:t>
      </w:r>
      <w:proofErr w:type="spellEnd"/>
      <w:r>
        <w:rPr>
          <w:b/>
          <w:sz w:val="18"/>
          <w:szCs w:val="18"/>
        </w:rPr>
        <w:t xml:space="preserve"> laser based on a compact MOPA structure</w:t>
      </w:r>
      <w:r>
        <w:rPr>
          <w:sz w:val="18"/>
          <w:szCs w:val="18"/>
        </w:rPr>
        <w:t xml:space="preserve">. Laser Phys. Lett. 17, 2020, 075101. </w:t>
      </w:r>
    </w:p>
    <w:p w14:paraId="239EE11B" w14:textId="77777777" w:rsidR="00FC7D8A" w:rsidRDefault="00000000">
      <w:pPr>
        <w:widowControl/>
        <w:numPr>
          <w:ilvl w:val="0"/>
          <w:numId w:val="3"/>
        </w:numPr>
        <w:pBdr>
          <w:top w:val="nil"/>
          <w:left w:val="nil"/>
          <w:bottom w:val="nil"/>
          <w:right w:val="nil"/>
          <w:between w:val="nil"/>
        </w:pBdr>
        <w:tabs>
          <w:tab w:val="left" w:pos="397"/>
        </w:tabs>
        <w:jc w:val="both"/>
      </w:pPr>
      <w:r>
        <w:rPr>
          <w:rFonts w:ascii="Garamond" w:eastAsia="Garamond" w:hAnsi="Garamond" w:cs="Garamond"/>
          <w:sz w:val="18"/>
          <w:szCs w:val="18"/>
        </w:rPr>
        <w:t xml:space="preserve">Sun Do Lim, Jae-Keun Yoo, and Seung Kwan Kim, </w:t>
      </w:r>
      <w:r>
        <w:rPr>
          <w:rFonts w:ascii="Garamond" w:eastAsia="Garamond" w:hAnsi="Garamond" w:cs="Garamond"/>
          <w:b/>
          <w:sz w:val="18"/>
          <w:szCs w:val="18"/>
        </w:rPr>
        <w:t xml:space="preserve">Widely </w:t>
      </w:r>
      <w:proofErr w:type="spellStart"/>
      <w:r>
        <w:rPr>
          <w:rFonts w:ascii="Garamond" w:eastAsia="Garamond" w:hAnsi="Garamond" w:cs="Garamond"/>
          <w:b/>
          <w:sz w:val="18"/>
          <w:szCs w:val="18"/>
        </w:rPr>
        <w:t>Tunable</w:t>
      </w:r>
      <w:proofErr w:type="spellEnd"/>
      <w:r>
        <w:rPr>
          <w:rFonts w:ascii="Garamond" w:eastAsia="Garamond" w:hAnsi="Garamond" w:cs="Garamond"/>
          <w:b/>
          <w:sz w:val="18"/>
          <w:szCs w:val="18"/>
        </w:rPr>
        <w:t xml:space="preserve"> Watt-Level Single-Frequency Tm-Doped Fiber Ring Laser as Pump for Mid-IR Frequency Generation</w:t>
      </w:r>
      <w:r>
        <w:rPr>
          <w:rFonts w:ascii="Garamond" w:eastAsia="Garamond" w:hAnsi="Garamond" w:cs="Garamond"/>
          <w:sz w:val="18"/>
          <w:szCs w:val="18"/>
        </w:rPr>
        <w:t xml:space="preserve">, </w:t>
      </w:r>
      <w:r>
        <w:rPr>
          <w:sz w:val="18"/>
          <w:szCs w:val="18"/>
        </w:rPr>
        <w:t xml:space="preserve">IEEE Photonics J. 8, 2016, 1502006. </w:t>
      </w:r>
    </w:p>
    <w:p w14:paraId="212E89A0" w14:textId="77777777" w:rsidR="00FC7D8A" w:rsidRDefault="00FC7D8A">
      <w:pPr>
        <w:widowControl/>
        <w:pBdr>
          <w:top w:val="nil"/>
          <w:left w:val="nil"/>
          <w:bottom w:val="nil"/>
          <w:right w:val="nil"/>
          <w:between w:val="nil"/>
        </w:pBdr>
        <w:tabs>
          <w:tab w:val="left" w:pos="454"/>
        </w:tabs>
        <w:ind w:left="454" w:hanging="454"/>
        <w:jc w:val="both"/>
        <w:rPr>
          <w:sz w:val="18"/>
          <w:szCs w:val="18"/>
        </w:rPr>
        <w:sectPr w:rsidR="00FC7D8A">
          <w:type w:val="continuous"/>
          <w:pgSz w:w="11906" w:h="16838"/>
          <w:pgMar w:top="1134" w:right="851" w:bottom="1134" w:left="964" w:header="0" w:footer="567" w:gutter="0"/>
          <w:cols w:num="2" w:space="720" w:equalWidth="0">
            <w:col w:w="4875" w:space="340"/>
            <w:col w:w="4875" w:space="0"/>
          </w:cols>
        </w:sectPr>
      </w:pPr>
    </w:p>
    <w:p w14:paraId="1162772D" w14:textId="77777777" w:rsidR="00FC7D8A" w:rsidRDefault="00FC7D8A">
      <w:pPr>
        <w:widowControl/>
        <w:pBdr>
          <w:top w:val="nil"/>
          <w:left w:val="nil"/>
          <w:bottom w:val="nil"/>
          <w:right w:val="nil"/>
          <w:between w:val="nil"/>
        </w:pBdr>
        <w:tabs>
          <w:tab w:val="left" w:pos="454"/>
        </w:tabs>
        <w:jc w:val="both"/>
        <w:rPr>
          <w:sz w:val="18"/>
          <w:szCs w:val="18"/>
        </w:rPr>
      </w:pPr>
    </w:p>
    <w:sectPr w:rsidR="00FC7D8A">
      <w:type w:val="continuous"/>
      <w:pgSz w:w="11906" w:h="16838"/>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FAF60" w14:textId="77777777" w:rsidR="00200059" w:rsidRDefault="00200059">
      <w:r>
        <w:separator/>
      </w:r>
    </w:p>
  </w:endnote>
  <w:endnote w:type="continuationSeparator" w:id="0">
    <w:p w14:paraId="4B43F4F6" w14:textId="77777777" w:rsidR="00200059" w:rsidRDefault="00200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160484-BB86-B345-BA52-F28CC5AA317A}"/>
    <w:embedBold r:id="rId2" w:fontKey="{3B4C5805-D959-EE42-ADE1-CB8BB54471BD}"/>
    <w:embedItalic r:id="rId3" w:fontKey="{886938B7-6CA7-B84C-BECA-ACEF6FA6C607}"/>
    <w:embedBoldItalic r:id="rId4" w:fontKey="{9892D182-BCD4-0F45-8675-075F92FEA165}"/>
  </w:font>
  <w:font w:name="Cambria">
    <w:panose1 w:val="02040503050406030204"/>
    <w:charset w:val="00"/>
    <w:family w:val="roman"/>
    <w:pitch w:val="variable"/>
    <w:sig w:usb0="E00002FF" w:usb1="400004FF" w:usb2="00000000" w:usb3="00000000" w:csb0="0000019F" w:csb1="00000000"/>
    <w:embedRegular r:id="rId5" w:fontKey="{6776A1E6-C96B-1147-A96D-DDF6C0563095}"/>
    <w:embedBold r:id="rId6" w:fontKey="{8326BC8B-1C38-E54B-85DA-1ABADBD0603C}"/>
  </w:font>
  <w:font w:name="Courier New">
    <w:panose1 w:val="02070309020205020404"/>
    <w:charset w:val="00"/>
    <w:family w:val="modern"/>
    <w:pitch w:val="fixed"/>
    <w:sig w:usb0="E0002AFF" w:usb1="C0007843" w:usb2="00000009" w:usb3="00000000" w:csb0="000001FF" w:csb1="00000000"/>
    <w:embedBold r:id="rId7" w:fontKey="{06A14610-21F0-124E-B3A6-064C4CD21646}"/>
  </w:font>
  <w:font w:name="Tahoma">
    <w:panose1 w:val="020B0604030504040204"/>
    <w:charset w:val="00"/>
    <w:family w:val="swiss"/>
    <w:pitch w:val="variable"/>
    <w:sig w:usb0="E1002EFF" w:usb1="C000605B" w:usb2="00000029" w:usb3="00000000" w:csb0="000101FF" w:csb1="00000000"/>
    <w:embedRegular r:id="rId8" w:fontKey="{E81A18B5-F7D5-834C-8852-F033A8D9C62B}"/>
  </w:font>
  <w:font w:name="Garamond">
    <w:panose1 w:val="02020404030301010803"/>
    <w:charset w:val="00"/>
    <w:family w:val="roman"/>
    <w:pitch w:val="variable"/>
    <w:sig w:usb0="00000287" w:usb1="00000002" w:usb2="00000000" w:usb3="00000000" w:csb0="0000009F" w:csb1="00000000"/>
    <w:embedRegular r:id="rId9" w:fontKey="{B66E8721-DAE1-8E4F-A9D1-9CDD72EF8365}"/>
    <w:embedBold r:id="rId10" w:fontKey="{D3912653-AFC9-A346-9156-DF21DB37DA8C}"/>
  </w:font>
  <w:font w:name="Segoe UI">
    <w:panose1 w:val="020B0502040204020203"/>
    <w:charset w:val="00"/>
    <w:family w:val="swiss"/>
    <w:pitch w:val="variable"/>
    <w:sig w:usb0="E4002EFF" w:usb1="C000E47F" w:usb2="00000009" w:usb3="00000000" w:csb0="000001FF" w:csb1="00000000"/>
    <w:embedRegular r:id="rId11" w:fontKey="{5C2840AF-A02C-9342-817E-2B381E4B153B}"/>
  </w:font>
  <w:font w:name="Georgia">
    <w:panose1 w:val="02040502050405020303"/>
    <w:charset w:val="00"/>
    <w:family w:val="roman"/>
    <w:pitch w:val="variable"/>
    <w:sig w:usb0="00000287" w:usb1="00000000" w:usb2="00000000" w:usb3="00000000" w:csb0="0000009F" w:csb1="00000000"/>
    <w:embedRegular r:id="rId12" w:fontKey="{DC2ED208-9A7D-FA41-A148-797A29A0C517}"/>
    <w:embedItalic r:id="rId13" w:fontKey="{8372C5F4-0A57-BF44-966B-D20759AD5081}"/>
  </w:font>
  <w:font w:name="Symbol">
    <w:panose1 w:val="05050102010706020507"/>
    <w:charset w:val="02"/>
    <w:family w:val="decorative"/>
    <w:pitch w:val="variable"/>
    <w:sig w:usb0="00000000" w:usb1="10000000" w:usb2="00000000" w:usb3="00000000" w:csb0="80000000" w:csb1="00000000"/>
    <w:embedRegular r:id="rId14" w:fontKey="{80FF86D2-01D9-7F47-B336-3CAFC6BE8EF2}"/>
  </w:font>
  <w:font w:name="Gungsuh">
    <w:panose1 w:val="02030600000101010101"/>
    <w:charset w:val="81"/>
    <w:family w:val="roman"/>
    <w:pitch w:val="variable"/>
    <w:sig w:usb0="B00002AF" w:usb1="69D77CFB" w:usb2="00000030" w:usb3="00000000" w:csb0="0008009F" w:csb1="00000000"/>
    <w:embedRegular r:id="rId15" w:subsetted="1" w:fontKey="{59FA8883-7436-D148-B974-099FB1CDD37D}"/>
  </w:font>
  <w:font w:name="Calibri">
    <w:panose1 w:val="020F0502020204030204"/>
    <w:charset w:val="00"/>
    <w:family w:val="swiss"/>
    <w:pitch w:val="variable"/>
    <w:sig w:usb0="E4002EFF" w:usb1="C200247B" w:usb2="00000009" w:usb3="00000000" w:csb0="000001FF" w:csb1="00000000"/>
    <w:embedRegular r:id="rId16" w:fontKey="{B76A8AD5-6638-6449-84DB-9CBCCBF3A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AC94" w14:textId="77777777" w:rsidR="00FC7D8A" w:rsidRDefault="00000000">
    <w:r>
      <w:fldChar w:fldCharType="begin"/>
    </w:r>
    <w:r>
      <w:instrText>PAGE</w:instrText>
    </w:r>
    <w:r>
      <w:fldChar w:fldCharType="separate"/>
    </w:r>
    <w:r>
      <w:fldChar w:fldCharType="end"/>
    </w:r>
  </w:p>
  <w:p w14:paraId="118A717A" w14:textId="77777777" w:rsidR="00FC7D8A" w:rsidRDefault="00FC7D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3708" w14:textId="77777777" w:rsidR="00FC7D8A" w:rsidRDefault="00000000">
    <w:pPr>
      <w:pBdr>
        <w:top w:val="nil"/>
        <w:left w:val="nil"/>
        <w:bottom w:val="nil"/>
        <w:right w:val="nil"/>
        <w:between w:val="nil"/>
      </w:pBdr>
      <w:tabs>
        <w:tab w:val="center" w:pos="4252"/>
        <w:tab w:val="right" w:pos="8504"/>
      </w:tabs>
      <w:jc w:val="center"/>
    </w:pPr>
    <w:r>
      <w:fldChar w:fldCharType="begin"/>
    </w:r>
    <w:r>
      <w:instrText>PAGE</w:instrText>
    </w:r>
    <w:r>
      <w:fldChar w:fldCharType="separate"/>
    </w:r>
    <w:r w:rsidR="00E22B7E">
      <w:rPr>
        <w:noProof/>
      </w:rPr>
      <w:t>1</w:t>
    </w:r>
    <w:r>
      <w:fldChar w:fldCharType="end"/>
    </w:r>
    <w:r>
      <w:t xml:space="preserve"> of </w:t>
    </w:r>
    <w:r>
      <w:fldChar w:fldCharType="begin"/>
    </w:r>
    <w:r>
      <w:instrText>NUMPAGES</w:instrText>
    </w:r>
    <w:r>
      <w:fldChar w:fldCharType="separate"/>
    </w:r>
    <w:r w:rsidR="00E22B7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1DB7C" w14:textId="77777777" w:rsidR="00200059" w:rsidRDefault="00200059">
      <w:r>
        <w:separator/>
      </w:r>
    </w:p>
  </w:footnote>
  <w:footnote w:type="continuationSeparator" w:id="0">
    <w:p w14:paraId="54CF7650" w14:textId="77777777" w:rsidR="00200059" w:rsidRDefault="00200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111A"/>
    <w:multiLevelType w:val="multilevel"/>
    <w:tmpl w:val="795C6564"/>
    <w:lvl w:ilvl="0">
      <w:start w:val="2"/>
      <w:numFmt w:val="decimal"/>
      <w:lvlText w:val="%1."/>
      <w:lvlJc w:val="left"/>
      <w:pPr>
        <w:ind w:left="284" w:hanging="284"/>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1134" w:hanging="1134"/>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7A32B6"/>
    <w:multiLevelType w:val="multilevel"/>
    <w:tmpl w:val="725234CE"/>
    <w:lvl w:ilvl="0">
      <w:start w:val="1"/>
      <w:numFmt w:val="decimal"/>
      <w:lvlText w:val="[%1]"/>
      <w:lvlJc w:val="left"/>
      <w:pPr>
        <w:ind w:left="454" w:hanging="45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8A5644"/>
    <w:multiLevelType w:val="multilevel"/>
    <w:tmpl w:val="5D3050C6"/>
    <w:lvl w:ilvl="0">
      <w:start w:val="1"/>
      <w:numFmt w:val="decimal"/>
      <w:lvlText w:val="%1."/>
      <w:lvlJc w:val="left"/>
      <w:pPr>
        <w:ind w:left="284" w:hanging="284"/>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1134" w:hanging="1134"/>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B52EE5"/>
    <w:multiLevelType w:val="multilevel"/>
    <w:tmpl w:val="9BBE4426"/>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96788156">
    <w:abstractNumId w:val="2"/>
  </w:num>
  <w:num w:numId="2" w16cid:durableId="379137073">
    <w:abstractNumId w:val="0"/>
  </w:num>
  <w:num w:numId="3" w16cid:durableId="628970524">
    <w:abstractNumId w:val="1"/>
  </w:num>
  <w:num w:numId="4" w16cid:durableId="1803888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D8A"/>
    <w:rsid w:val="00200059"/>
    <w:rsid w:val="00341E8A"/>
    <w:rsid w:val="00662BB5"/>
    <w:rsid w:val="00E22B7E"/>
    <w:rsid w:val="00FC7D8A"/>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7314401"/>
  <w15:docId w15:val="{E9A818C5-FE58-254A-9022-07B9EC3A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D80"/>
    <w:pPr>
      <w:autoSpaceDE w:val="0"/>
      <w:autoSpaceDN w:val="0"/>
    </w:pPr>
    <w:rPr>
      <w:color w:val="000000"/>
      <w:lang w:eastAsia="ru-RU"/>
    </w:rPr>
  </w:style>
  <w:style w:type="paragraph" w:styleId="Heading1">
    <w:name w:val="heading 1"/>
    <w:basedOn w:val="Normal"/>
    <w:next w:val="Normal"/>
    <w:link w:val="Heading1Char"/>
    <w:uiPriority w:val="9"/>
    <w:qFormat/>
    <w:rsid w:val="00A2754F"/>
    <w:pPr>
      <w:keepNext/>
      <w:outlineLvl w:val="0"/>
    </w:pPr>
    <w:rPr>
      <w:b/>
      <w:bCs/>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464E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A2754F"/>
    <w:rPr>
      <w:rFonts w:ascii="Cambria" w:hAnsi="Cambria" w:cs="Times New Roman"/>
      <w:b/>
      <w:bCs/>
      <w:color w:val="000000"/>
      <w:kern w:val="32"/>
      <w:sz w:val="32"/>
      <w:szCs w:val="32"/>
      <w:lang w:val="ru-RU" w:eastAsia="ru-RU"/>
    </w:rPr>
  </w:style>
  <w:style w:type="table" w:styleId="TableGrid">
    <w:name w:val="Table Grid"/>
    <w:basedOn w:val="TableNormal"/>
    <w:locked/>
    <w:rsid w:val="004479B0"/>
    <w:rPr>
      <w:lang w:val="nl-NL" w:eastAsia="nl-N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BodyText">
    <w:name w:val="Body Text"/>
    <w:basedOn w:val="Normal"/>
    <w:link w:val="BodyTextChar"/>
    <w:uiPriority w:val="99"/>
    <w:rsid w:val="00A2754F"/>
    <w:pPr>
      <w:widowControl/>
      <w:jc w:val="center"/>
    </w:pPr>
    <w:rPr>
      <w:b/>
      <w:bCs/>
      <w:color w:val="auto"/>
      <w:sz w:val="32"/>
      <w:szCs w:val="32"/>
      <w:lang w:val="en-US"/>
    </w:rPr>
  </w:style>
  <w:style w:type="character" w:customStyle="1" w:styleId="BodyTextChar">
    <w:name w:val="Body Text Char"/>
    <w:basedOn w:val="DefaultParagraphFont"/>
    <w:link w:val="BodyText"/>
    <w:uiPriority w:val="99"/>
    <w:semiHidden/>
    <w:locked/>
    <w:rsid w:val="00A2754F"/>
    <w:rPr>
      <w:rFonts w:cs="Times New Roman"/>
      <w:color w:val="000000"/>
      <w:sz w:val="24"/>
      <w:szCs w:val="24"/>
      <w:lang w:val="ru-RU" w:eastAsia="ru-RU"/>
    </w:rPr>
  </w:style>
  <w:style w:type="paragraph" w:styleId="BlockText">
    <w:name w:val="Block Text"/>
    <w:basedOn w:val="Normal"/>
    <w:uiPriority w:val="99"/>
    <w:rsid w:val="00A2754F"/>
    <w:pPr>
      <w:ind w:left="28" w:right="28"/>
      <w:jc w:val="both"/>
    </w:pPr>
    <w:rPr>
      <w:lang w:val="en-US"/>
    </w:rPr>
  </w:style>
  <w:style w:type="paragraph" w:styleId="BodyText2">
    <w:name w:val="Body Text 2"/>
    <w:basedOn w:val="Normal"/>
    <w:link w:val="BodyText2Char"/>
    <w:uiPriority w:val="99"/>
    <w:rsid w:val="00A2754F"/>
    <w:pPr>
      <w:jc w:val="both"/>
    </w:pPr>
    <w:rPr>
      <w:lang w:val="en-US"/>
    </w:rPr>
  </w:style>
  <w:style w:type="character" w:customStyle="1" w:styleId="BodyText2Char">
    <w:name w:val="Body Text 2 Char"/>
    <w:basedOn w:val="DefaultParagraphFont"/>
    <w:link w:val="BodyText2"/>
    <w:uiPriority w:val="99"/>
    <w:semiHidden/>
    <w:locked/>
    <w:rsid w:val="00A2754F"/>
    <w:rPr>
      <w:rFonts w:cs="Times New Roman"/>
      <w:color w:val="000000"/>
      <w:sz w:val="24"/>
      <w:szCs w:val="24"/>
      <w:lang w:val="ru-RU" w:eastAsia="ru-RU"/>
    </w:rPr>
  </w:style>
  <w:style w:type="paragraph" w:styleId="BodyTextIndent2">
    <w:name w:val="Body Text Indent 2"/>
    <w:basedOn w:val="Normal"/>
    <w:link w:val="BodyTextIndent2Char"/>
    <w:uiPriority w:val="99"/>
    <w:rsid w:val="00A2754F"/>
    <w:pPr>
      <w:ind w:firstLine="426"/>
      <w:jc w:val="both"/>
    </w:pPr>
    <w:rPr>
      <w:lang w:val="en-US"/>
    </w:rPr>
  </w:style>
  <w:style w:type="character" w:customStyle="1" w:styleId="BodyTextIndent2Char">
    <w:name w:val="Body Text Indent 2 Char"/>
    <w:basedOn w:val="DefaultParagraphFont"/>
    <w:link w:val="BodyTextIndent2"/>
    <w:uiPriority w:val="99"/>
    <w:semiHidden/>
    <w:locked/>
    <w:rsid w:val="00A2754F"/>
    <w:rPr>
      <w:rFonts w:cs="Times New Roman"/>
      <w:color w:val="000000"/>
      <w:sz w:val="24"/>
      <w:szCs w:val="24"/>
      <w:lang w:val="ru-RU" w:eastAsia="ru-RU"/>
    </w:rPr>
  </w:style>
  <w:style w:type="character" w:styleId="Hyperlink">
    <w:name w:val="Hyperlink"/>
    <w:basedOn w:val="DefaultParagraphFont"/>
    <w:uiPriority w:val="99"/>
    <w:unhideWhenUsed/>
    <w:rsid w:val="00617CBA"/>
    <w:rPr>
      <w:color w:val="0000FF" w:themeColor="hyperlink"/>
      <w:u w:val="single"/>
    </w:rPr>
  </w:style>
  <w:style w:type="character" w:customStyle="1" w:styleId="UnresolvedMention1">
    <w:name w:val="Unresolved Mention1"/>
    <w:basedOn w:val="DefaultParagraphFont"/>
    <w:uiPriority w:val="99"/>
    <w:semiHidden/>
    <w:unhideWhenUsed/>
    <w:rsid w:val="00617CBA"/>
    <w:rPr>
      <w:color w:val="605E5C"/>
      <w:shd w:val="clear" w:color="auto" w:fill="E1DFDD"/>
    </w:rPr>
  </w:style>
  <w:style w:type="paragraph" w:customStyle="1" w:styleId="Title1">
    <w:name w:val="Title1"/>
    <w:basedOn w:val="Normal"/>
    <w:uiPriority w:val="99"/>
    <w:rsid w:val="00AD34E9"/>
    <w:pPr>
      <w:widowControl/>
      <w:autoSpaceDE/>
      <w:autoSpaceDN/>
      <w:jc w:val="center"/>
    </w:pPr>
    <w:rPr>
      <w:b/>
      <w:caps/>
      <w:color w:val="auto"/>
      <w:sz w:val="28"/>
      <w:lang w:eastAsia="hr-HR"/>
    </w:rPr>
  </w:style>
  <w:style w:type="paragraph" w:customStyle="1" w:styleId="Header1">
    <w:name w:val="Header1"/>
    <w:basedOn w:val="Normal"/>
    <w:uiPriority w:val="99"/>
    <w:rsid w:val="00AD34E9"/>
    <w:pPr>
      <w:widowControl/>
      <w:autoSpaceDE/>
      <w:autoSpaceDN/>
      <w:jc w:val="center"/>
      <w:outlineLvl w:val="0"/>
    </w:pPr>
    <w:rPr>
      <w:i/>
      <w:color w:val="auto"/>
      <w:lang w:eastAsia="hr-HR"/>
    </w:rPr>
  </w:style>
  <w:style w:type="paragraph" w:customStyle="1" w:styleId="Author">
    <w:name w:val="Author"/>
    <w:basedOn w:val="Normal"/>
    <w:uiPriority w:val="99"/>
    <w:rsid w:val="00B663B0"/>
    <w:pPr>
      <w:widowControl/>
      <w:autoSpaceDE/>
      <w:autoSpaceDN/>
      <w:jc w:val="center"/>
      <w:outlineLvl w:val="0"/>
    </w:pPr>
    <w:rPr>
      <w:i/>
      <w:color w:val="auto"/>
      <w:lang w:eastAsia="hr-HR"/>
    </w:rPr>
  </w:style>
  <w:style w:type="paragraph" w:customStyle="1" w:styleId="Affiliation">
    <w:name w:val="Affiliation"/>
    <w:basedOn w:val="Normal"/>
    <w:uiPriority w:val="99"/>
    <w:rsid w:val="00B663B0"/>
    <w:pPr>
      <w:widowControl/>
      <w:autoSpaceDE/>
      <w:autoSpaceDN/>
      <w:jc w:val="center"/>
    </w:pPr>
    <w:rPr>
      <w:color w:val="auto"/>
      <w:sz w:val="22"/>
      <w:lang w:eastAsia="hr-HR"/>
    </w:rPr>
  </w:style>
  <w:style w:type="paragraph" w:customStyle="1" w:styleId="Equation">
    <w:name w:val="Equation"/>
    <w:basedOn w:val="Normal"/>
    <w:uiPriority w:val="99"/>
    <w:rsid w:val="00B663B0"/>
    <w:pPr>
      <w:widowControl/>
      <w:tabs>
        <w:tab w:val="center" w:pos="2438"/>
        <w:tab w:val="right" w:pos="4876"/>
      </w:tabs>
      <w:autoSpaceDE/>
      <w:autoSpaceDN/>
      <w:spacing w:before="120" w:after="120"/>
      <w:jc w:val="both"/>
    </w:pPr>
    <w:rPr>
      <w:rFonts w:cs="Courier New"/>
      <w:bCs/>
      <w:color w:val="auto"/>
      <w:lang w:eastAsia="de-DE"/>
    </w:rPr>
  </w:style>
  <w:style w:type="paragraph" w:customStyle="1" w:styleId="Section">
    <w:name w:val="Section"/>
    <w:basedOn w:val="Normal"/>
    <w:uiPriority w:val="99"/>
    <w:rsid w:val="00B663B0"/>
    <w:pPr>
      <w:keepNext/>
      <w:widowControl/>
      <w:autoSpaceDE/>
      <w:autoSpaceDN/>
      <w:spacing w:before="240" w:after="240"/>
      <w:jc w:val="center"/>
      <w:outlineLvl w:val="0"/>
    </w:pPr>
    <w:rPr>
      <w:b/>
      <w:caps/>
      <w:color w:val="auto"/>
      <w:lang w:eastAsia="hr-HR"/>
    </w:rPr>
  </w:style>
  <w:style w:type="paragraph" w:customStyle="1" w:styleId="Subsection">
    <w:name w:val="Subsection"/>
    <w:basedOn w:val="Section"/>
    <w:uiPriority w:val="99"/>
    <w:rsid w:val="007B6860"/>
    <w:pPr>
      <w:spacing w:before="120" w:after="60"/>
      <w:jc w:val="left"/>
    </w:pPr>
    <w:rPr>
      <w:i/>
      <w:iCs/>
      <w:caps w:val="0"/>
    </w:rPr>
  </w:style>
  <w:style w:type="paragraph" w:customStyle="1" w:styleId="Table">
    <w:name w:val="Table"/>
    <w:basedOn w:val="Normal"/>
    <w:uiPriority w:val="99"/>
    <w:qFormat/>
    <w:rsid w:val="00E26D80"/>
    <w:pPr>
      <w:keepNext/>
      <w:widowControl/>
      <w:autoSpaceDE/>
      <w:autoSpaceDN/>
      <w:spacing w:before="240" w:after="120"/>
      <w:outlineLvl w:val="0"/>
    </w:pPr>
    <w:rPr>
      <w:color w:val="auto"/>
      <w:sz w:val="18"/>
      <w:lang w:eastAsia="hr-HR"/>
    </w:rPr>
  </w:style>
  <w:style w:type="paragraph" w:customStyle="1" w:styleId="Figure">
    <w:name w:val="Figure"/>
    <w:basedOn w:val="Normal"/>
    <w:uiPriority w:val="99"/>
    <w:rsid w:val="00E26D80"/>
    <w:pPr>
      <w:widowControl/>
      <w:autoSpaceDE/>
      <w:autoSpaceDN/>
      <w:spacing w:before="120" w:after="240"/>
      <w:outlineLvl w:val="0"/>
    </w:pPr>
    <w:rPr>
      <w:color w:val="auto"/>
      <w:sz w:val="18"/>
      <w:lang w:eastAsia="hr-HR"/>
    </w:rPr>
  </w:style>
  <w:style w:type="paragraph" w:customStyle="1" w:styleId="Reference">
    <w:name w:val="Reference"/>
    <w:basedOn w:val="Normal"/>
    <w:uiPriority w:val="99"/>
    <w:rsid w:val="00B663B0"/>
    <w:pPr>
      <w:widowControl/>
      <w:tabs>
        <w:tab w:val="left" w:pos="454"/>
      </w:tabs>
      <w:suppressAutoHyphens/>
      <w:autoSpaceDE/>
      <w:autoSpaceDN/>
      <w:ind w:left="454" w:hanging="454"/>
      <w:jc w:val="both"/>
    </w:pPr>
    <w:rPr>
      <w:color w:val="auto"/>
      <w:sz w:val="18"/>
      <w:lang w:eastAsia="hr-HR"/>
    </w:rPr>
  </w:style>
  <w:style w:type="paragraph" w:customStyle="1" w:styleId="Text">
    <w:name w:val="Text"/>
    <w:basedOn w:val="Normal"/>
    <w:uiPriority w:val="99"/>
    <w:rsid w:val="00B663B0"/>
    <w:pPr>
      <w:widowControl/>
      <w:autoSpaceDE/>
      <w:autoSpaceDN/>
      <w:ind w:firstLine="284"/>
      <w:jc w:val="both"/>
    </w:pPr>
    <w:rPr>
      <w:color w:val="auto"/>
      <w:lang w:eastAsia="hr-HR"/>
    </w:rPr>
  </w:style>
  <w:style w:type="paragraph" w:customStyle="1" w:styleId="Keywords">
    <w:name w:val="Keywords"/>
    <w:basedOn w:val="Text"/>
    <w:uiPriority w:val="99"/>
    <w:rsid w:val="00B663B0"/>
    <w:pPr>
      <w:spacing w:before="240"/>
    </w:pPr>
    <w:rPr>
      <w:b/>
      <w:bCs/>
    </w:rPr>
  </w:style>
  <w:style w:type="paragraph" w:styleId="BalloonText">
    <w:name w:val="Balloon Text"/>
    <w:basedOn w:val="Normal"/>
    <w:link w:val="BalloonTextChar"/>
    <w:uiPriority w:val="99"/>
    <w:semiHidden/>
    <w:rsid w:val="00B663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63B0"/>
    <w:rPr>
      <w:rFonts w:ascii="Tahoma" w:hAnsi="Tahoma" w:cs="Tahoma"/>
      <w:color w:val="000000"/>
      <w:sz w:val="16"/>
      <w:szCs w:val="16"/>
      <w:lang w:val="ru-RU" w:eastAsia="ru-RU"/>
    </w:rPr>
  </w:style>
  <w:style w:type="character" w:styleId="CommentReference">
    <w:name w:val="annotation reference"/>
    <w:basedOn w:val="DefaultParagraphFont"/>
    <w:uiPriority w:val="99"/>
    <w:semiHidden/>
    <w:unhideWhenUsed/>
    <w:rsid w:val="0088433C"/>
    <w:rPr>
      <w:sz w:val="18"/>
      <w:szCs w:val="18"/>
    </w:rPr>
  </w:style>
  <w:style w:type="paragraph" w:styleId="CommentText">
    <w:name w:val="annotation text"/>
    <w:basedOn w:val="Normal"/>
    <w:link w:val="CommentTextChar"/>
    <w:uiPriority w:val="99"/>
    <w:unhideWhenUsed/>
    <w:rsid w:val="0088433C"/>
  </w:style>
  <w:style w:type="character" w:customStyle="1" w:styleId="CommentTextChar">
    <w:name w:val="Comment Text Char"/>
    <w:basedOn w:val="DefaultParagraphFont"/>
    <w:link w:val="CommentText"/>
    <w:uiPriority w:val="99"/>
    <w:rsid w:val="0088433C"/>
    <w:rPr>
      <w:color w:val="000000"/>
      <w:sz w:val="24"/>
      <w:szCs w:val="24"/>
      <w:lang w:val="ru-RU" w:eastAsia="ru-RU"/>
    </w:rPr>
  </w:style>
  <w:style w:type="paragraph" w:styleId="CommentSubject">
    <w:name w:val="annotation subject"/>
    <w:basedOn w:val="CommentText"/>
    <w:next w:val="CommentText"/>
    <w:link w:val="CommentSubjectChar"/>
    <w:uiPriority w:val="99"/>
    <w:semiHidden/>
    <w:unhideWhenUsed/>
    <w:rsid w:val="0088433C"/>
    <w:rPr>
      <w:b/>
      <w:bCs/>
    </w:rPr>
  </w:style>
  <w:style w:type="character" w:customStyle="1" w:styleId="CommentSubjectChar">
    <w:name w:val="Comment Subject Char"/>
    <w:basedOn w:val="CommentTextChar"/>
    <w:link w:val="CommentSubject"/>
    <w:uiPriority w:val="99"/>
    <w:semiHidden/>
    <w:rsid w:val="0088433C"/>
    <w:rPr>
      <w:b/>
      <w:bCs/>
      <w:color w:val="000000"/>
      <w:sz w:val="24"/>
      <w:szCs w:val="24"/>
      <w:lang w:val="ru-RU" w:eastAsia="ru-RU"/>
    </w:rPr>
  </w:style>
  <w:style w:type="paragraph" w:styleId="Header">
    <w:name w:val="header"/>
    <w:basedOn w:val="Normal"/>
    <w:link w:val="HeaderChar"/>
    <w:uiPriority w:val="99"/>
    <w:unhideWhenUsed/>
    <w:rsid w:val="004405D2"/>
    <w:pPr>
      <w:tabs>
        <w:tab w:val="center" w:pos="4252"/>
        <w:tab w:val="right" w:pos="8504"/>
      </w:tabs>
      <w:snapToGrid w:val="0"/>
    </w:pPr>
  </w:style>
  <w:style w:type="character" w:customStyle="1" w:styleId="HeaderChar">
    <w:name w:val="Header Char"/>
    <w:basedOn w:val="DefaultParagraphFont"/>
    <w:link w:val="Header"/>
    <w:uiPriority w:val="99"/>
    <w:rsid w:val="004405D2"/>
    <w:rPr>
      <w:color w:val="000000"/>
      <w:sz w:val="24"/>
      <w:szCs w:val="24"/>
      <w:lang w:val="ru-RU" w:eastAsia="ru-RU"/>
    </w:rPr>
  </w:style>
  <w:style w:type="paragraph" w:styleId="Footer">
    <w:name w:val="footer"/>
    <w:basedOn w:val="Normal"/>
    <w:link w:val="FooterChar"/>
    <w:uiPriority w:val="99"/>
    <w:unhideWhenUsed/>
    <w:rsid w:val="004405D2"/>
    <w:pPr>
      <w:tabs>
        <w:tab w:val="center" w:pos="4252"/>
        <w:tab w:val="right" w:pos="8504"/>
      </w:tabs>
      <w:snapToGrid w:val="0"/>
    </w:pPr>
  </w:style>
  <w:style w:type="character" w:customStyle="1" w:styleId="FooterChar">
    <w:name w:val="Footer Char"/>
    <w:basedOn w:val="DefaultParagraphFont"/>
    <w:link w:val="Footer"/>
    <w:uiPriority w:val="99"/>
    <w:rsid w:val="004405D2"/>
    <w:rPr>
      <w:color w:val="000000"/>
      <w:sz w:val="24"/>
      <w:szCs w:val="24"/>
      <w:lang w:val="ru-RU" w:eastAsia="ru-RU"/>
    </w:rPr>
  </w:style>
  <w:style w:type="paragraph" w:customStyle="1" w:styleId="References">
    <w:name w:val="References"/>
    <w:basedOn w:val="Normal"/>
    <w:rsid w:val="00617CBA"/>
    <w:pPr>
      <w:widowControl/>
      <w:numPr>
        <w:numId w:val="4"/>
      </w:numPr>
      <w:tabs>
        <w:tab w:val="left" w:pos="397"/>
      </w:tabs>
      <w:autoSpaceDE/>
      <w:autoSpaceDN/>
      <w:ind w:left="397" w:hanging="397"/>
      <w:jc w:val="both"/>
    </w:pPr>
    <w:rPr>
      <w:rFonts w:ascii="Garamond" w:hAnsi="Garamond"/>
      <w:color w:val="auto"/>
      <w:sz w:val="18"/>
      <w:lang w:eastAsia="en-US"/>
    </w:rPr>
  </w:style>
  <w:style w:type="character" w:customStyle="1" w:styleId="Heading3Char">
    <w:name w:val="Heading 3 Char"/>
    <w:basedOn w:val="DefaultParagraphFont"/>
    <w:link w:val="Heading3"/>
    <w:semiHidden/>
    <w:rsid w:val="004464E7"/>
    <w:rPr>
      <w:rFonts w:asciiTheme="majorHAnsi" w:eastAsiaTheme="majorEastAsia" w:hAnsiTheme="majorHAnsi" w:cstheme="majorBidi"/>
      <w:color w:val="243F60" w:themeColor="accent1" w:themeShade="7F"/>
      <w:sz w:val="24"/>
      <w:szCs w:val="24"/>
      <w:lang w:val="en-GB" w:eastAsia="ru-RU"/>
    </w:rPr>
  </w:style>
  <w:style w:type="character" w:customStyle="1" w:styleId="ykmvie">
    <w:name w:val="ykmvie"/>
    <w:basedOn w:val="DefaultParagraphFont"/>
    <w:rsid w:val="00A75ED3"/>
  </w:style>
  <w:style w:type="paragraph" w:styleId="Revision">
    <w:name w:val="Revision"/>
    <w:hidden/>
    <w:uiPriority w:val="99"/>
    <w:semiHidden/>
    <w:rsid w:val="00E705D9"/>
    <w:rPr>
      <w:color w:val="000000"/>
      <w:lang w:eastAsia="ru-RU"/>
    </w:rPr>
  </w:style>
  <w:style w:type="character" w:customStyle="1" w:styleId="cf01">
    <w:name w:val="cf01"/>
    <w:basedOn w:val="DefaultParagraphFont"/>
    <w:rsid w:val="00BF3EF0"/>
    <w:rPr>
      <w:rFonts w:ascii="Segoe UI" w:hAnsi="Segoe UI" w:cs="Segoe UI" w:hint="default"/>
      <w:sz w:val="18"/>
      <w:szCs w:val="18"/>
    </w:rPr>
  </w:style>
  <w:style w:type="character" w:customStyle="1" w:styleId="hgkelc">
    <w:name w:val="hgkelc"/>
    <w:basedOn w:val="DefaultParagraphFont"/>
    <w:rsid w:val="00D44CAC"/>
  </w:style>
  <w:style w:type="character" w:styleId="Strong">
    <w:name w:val="Strong"/>
    <w:basedOn w:val="DefaultParagraphFont"/>
    <w:uiPriority w:val="22"/>
    <w:qFormat/>
    <w:locked/>
    <w:rsid w:val="00133B9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v+D6g/N6BKS68Xidl7cExvJbQ==">CgMxLjAaJQoBMBIgCh4IB0IaCg9UaW1lcyBOZXcgUm9tYW4SB0d1bmdzdWgaJQoBMRIgCh4IB0IaCg9UaW1lcyBOZXcgUm9tYW4SB0d1bmdzdWgaJQoBMhIgCh4IB0IaCg9UaW1lcyBOZXcgUm9tYW4SB0d1bmdzdWgyCGguZ2pkZ3hzMgloLjMwajB6bGwyCWguMWZvYjl0ZTIJaC4zem55c2g3MgloLjJldDkycDAyCGgudHlqY3d0OAByITFXN2NpSjNRVVdyRi1pY3NKTVFVNnoyTGd6ZjEycjVm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1092</Words>
  <Characters>6228</Characters>
  <Application>Microsoft Office Word</Application>
  <DocSecurity>0</DocSecurity>
  <Lines>51</Lines>
  <Paragraphs>14</Paragraphs>
  <ScaleCrop>false</ScaleCrop>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Käthe Ahrens</dc:creator>
  <cp:lastModifiedBy>Luigi ROVATI</cp:lastModifiedBy>
  <cp:revision>3</cp:revision>
  <dcterms:created xsi:type="dcterms:W3CDTF">2024-04-20T02:56:00Z</dcterms:created>
  <dcterms:modified xsi:type="dcterms:W3CDTF">2025-06-04T14:41:00Z</dcterms:modified>
</cp:coreProperties>
</file>